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976" w14:textId="d753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прогнозах развития агропромышленных комплексов государств – членов Евразийского экономического союза на среднесрочный период 2021 – 2025 годов и на долгосрочный период 2021 – 2030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ноября 2021 года № 27.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прогнозных балансов спроса и предложения по сельскохозяйственной продукции, продовольствию, льноволокну, кожевенному сырью, хлопковолокну и шерсти руководствоваться прогнозами развития агропромышленных комплексов государств – членов Евразийского экономического союза на среднесрочный период 2021 – 2025 годов и на долгосрочный период 2021 – 2030 годов, размещенными на официальном сайте Евразийского экономического союза по адресу: http://www.eurasiancommission.org/ru/act/prom_i_agroprom/dep_agroprom/monitoring/Pages/default.aspx.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