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1e91" w14:textId="7861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расчете оценки исполнения государством – членом Евразийского экономического союза положений Соглашения об особенностях осуществления операций с драгоценными металлами и драгоценными камнями в рамках Евразийского экономического союза от 22 ноября 2019 года в ходе проведения первичных обзорных визитов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7 сентября 2021 года № 18.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мая 2021 г. № 51 "О заключении о подтверждении исполнения государством – членом Евразийского экономического союза положений Соглашения об особенностях осуществления операций с драгоценными металлами и драгоценными камнями в рамках Евразийского экономического союза от 22 ноября 2019 года",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 проведении оценки исполнения государством-членом положений Соглашения об особенностях осуществления операций с драгоценными металлами и драгоценными камнями в рамках Евразийского экономического союза от 22 ноября 2019 года применять расчет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 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Рекомендации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2021 г. № 18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</w:t>
      </w:r>
      <w:r>
        <w:br/>
      </w:r>
      <w:r>
        <w:rPr>
          <w:rFonts w:ascii="Times New Roman"/>
          <w:b/>
          <w:i w:val="false"/>
          <w:color w:val="000000"/>
        </w:rPr>
        <w:t>оценки исполнения государством – членом Евразийского экономического союза положений Соглашения об особенностях осуществления операций с драгоценными металлами и драгоценными камнями в рамках Евразийского экономического союза от 22 ноября 2019 года в ходе проведения первичных обзорных визитов</w:t>
      </w:r>
    </w:p>
    <w:bookmarkEnd w:id="2"/>
    <w:p>
      <w:pPr>
        <w:spacing w:after="0"/>
        <w:ind w:left="0"/>
        <w:jc w:val="both"/>
      </w:pPr>
      <w:bookmarkStart w:name="z9" w:id="3"/>
      <w:r>
        <w:rPr>
          <w:rFonts w:ascii="Times New Roman"/>
          <w:b w:val="false"/>
          <w:i w:val="false"/>
          <w:color w:val="000000"/>
          <w:sz w:val="28"/>
        </w:rPr>
        <w:t xml:space="preserve">
      1. Расчет оценки исполнения государством – членом Евразийского экономического союза (далее – государство-член) положений Соглашения об особенностях осуществления операций с драгоценными металлами и драгоценными камнями в рамках Евразийского экономического союза от 22 ноября 2019 года (далее – Соглашение)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ходе проведения первичных обзорных визитов рекомендуется осуществлять по следующей формуле: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19685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 – оценка соблюдения критерия;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 – вес критерия;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 – номер критерия;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 консолидированное заключение от имени государства-члена.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 расчете итоговой оценки исполнения государством-членом положений Соглашения в рамках подготовки консолидированных заключений государств-членов в случае невозможности оценки государства-члена по отдельному критерию оценка и вес такого критерия исключаются из расчетной формулы.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Положительное заключение о подтверждении исполнения государством-членом положений Соглашения выдается, если: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143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n – 2-значный буквенный код государства-члена, в отношении которого проводится оценка исполнения положений Соглашения, в соответствии с классификатором стран мира.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