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ec66" w14:textId="3c9e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Пояснениях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17 августа 2021 года № 17.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 Евразийского экономического союза, в связи с принятием новой редакции единой Товарной номенклатуры внешнеэкономической деятельности Евразийского экономического союза на основе 7-го издания Гармонизированной системы описания и кодирования товаров Всемирной таможенной организации (далее – новая редакция ТН ВЭД ЕАЭС)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1 января 2022 г., но не ранее даты вступления в силу решения Совета Евразийской экономической комиссии 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Пояснения к единой Товарной номенклатуре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7 ноября 2017 г. № 21) в части, не противоречащей новой редакции ТН ВЭД ЕАЭС.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