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ec66" w14:textId="3c9e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Пояснениях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августа 2021 года № 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Евразийского экономического союза, в связи с принятием новой редакции единой Товарной номенклатуры внешнеэкономической деятельности Евразийского экономического союза на основе 7-го издания Гармонизированной системы описания и кодирования товаров Всемирной таможенной организации (далее – новая редакция ТН ВЭД ЕАЭС)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1 января 2022 г., но не ранее даты вступления в силу решения Совета Евразийской экономической комиссии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7 ноября 2017 г. № 21) в части, не противоречащей новой редакции ТН ВЭД ЕАЭС.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