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e36" w14:textId="674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июня 2021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пунктом 110 Общих требований безопасности и эффективности медицинских изделий, требований к их маркировке и эксплуатационной документации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27,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4 сентября 2017 г. № 17),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г. № 10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требованиям к их маркировке и эксплуатационной документации на них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5, 28, 35, 45, 57, 80, 97, 129 и 130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58236-2020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эластичные компрессионные. Общие технические требования. Методы испытаний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10993-3-2018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10993-3:2014,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Исследования генотоксичности, канцерогенности и токсического действия на репродуктивную функцию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11135-2017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11135:2014,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Этиленоксид. Требования к разработке, валидации и текущему управлению процессом стерилизации медицинских изделий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13485-2017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13485:2016,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Системы менеджмента качества. Требования для целей регулирования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14644-1-2017 (ISO 14644-1:2015, IDT)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помещения и связанные с ними контролируемые среды.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Классификация чистоты воздуха по концентрации частиц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14630-2017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14630:2012,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Общие требования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8,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22675-2019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22675:2016,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Протезирование. Испытание голеностопных узлов и узлов стоп протезов нижних конечностей. Требования и методы испытаний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5 10, 15, 16, 17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10, 15, 16,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10, 15, 16,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60601-2-47-2017 (IEC 60601-2-47:2012,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2-47. Частные требования безопасности с учетом основных функциональных характеристик к амбулаторным электрокардиографическим системам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60601-2-49-2018 (IEC 60601-2-49:2011,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2-49. Частные требования безопасности с учетом основных функциональных характеристик к многофункциональным мониторам пациента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156 – 163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31621-2012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для хирургии. Замещение сустава тотальным эндопротезом. Определение долговечности работы узла трения эндопротеза тазобедренного сустава методом оценки крутящего момента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– 5.9,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6, 7,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60601-2-8-2017 (IEC 60601-2-8:2010,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2-8. Частные требования безопасности с учетом основных функциональных характеристик к аппаратам рентгеновским терапевтическим, работающим в диапазоне анодного напряжения от 10 кВ до 1МВ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60601-2-10-2019 (IEC 60601-2-10:2016,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2-10. Частные требования безопасности с учетом основных функциональных характеристик к стимуляторам нервов и мышц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60601-2-24-2017 (IEC 60601-2-24:2012,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2-24. Частные требования безопасности с учетом основных функциональных характеристик к насосам и контроллерам инфузионным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202,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10993-10:2002,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10. Исследования раздражающего и сенсибилизирующего действия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14708-1-2012 (ISO 14708-1:2000,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хирургические. Активные имплантируемые медицинские изделия. Часть 1. Общие требования к безопасности, маркировке и информации, предоставляемой изготовителем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 – 12, 14 – 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10 – 12,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10 – 12,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10 – 12,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8, 9, 11, 13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8, 9, 11, 13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5832-5-2010 (ISO 5832-5:2005, IDT)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для хирургии. Металлические материалы. Часть 5. Сплав кобальт-хром-вольфрам-никелевый деформируемый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6232-2020 (свидетельство № 1208/2020 об аттестации МВИ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29.01.2020)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ацетальдегида и окиси этилена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вытяжках из изделий медицинского назначения, стерилизованных окисью этилена. Методика выполнения измерений методом газовой хроматографии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позиции 3, 4, 20, 24, 32 и 63 исключить.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Позиции 5, 9, 14, 19 и 31 раздела II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11135-2017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11135:2014, IDT)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Этиленоксид. Требования к разработке, валидации и текущему управлению процессом стерилизации медицинских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13485-2017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13485:2016,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Системы менеджмента качества. Требования для целей регулирования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14644-1-2017 (ISO 14644-1:2015, IDT)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помещения и связанные с ними контролируемые среды. Часть 1. Классификация чистоты воздуха по концентрации частиц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13612-2010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13612:2002,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функциональных характеристик медицинских изделий для диагностики in vitro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4.2, 4.3, 4.4, 4.5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4.2, 4.3, 4.4, 4.5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15197-2015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15197:2013, IDT)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vitro.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4.3, 4.4, 6.5, 7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4.3, 5.2 – 5.6, 5.8,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– 5.12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5.3, 5.6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