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f4f5" w14:textId="ab3f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принципах и критериях добросовестной деловой практики в отношении потребителей в сфере розничной торговли товарами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12 января 2021 года № 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сфере защиты прав потребителей (приложение № 13 к Договору о Евразийском экономическом союзе от 29 мая 2014 года),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закрепленные в Декларации о дальнейшем развитии интеграционных процессов в рамках Евразийского экономического союза от 6 декабря 2018 г. ключевые направления развития евразийской интеграции в части совершенствования рыночных институтов с учетом наилучших международных и национальных практик, повышения эффективности функционирования рынков товаров, исходя из необходимости обеспечения гарантий качества, безопасности обращаемых товаров, информированности и надлежащей защиты прав потребителей,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 – членам Евразийского экономического союза с даты опубликования настоящей Рекомендации на официальном сайте Евразийского экономического союза руководствоваться принципами и критериями добросовестной деловой практики в отношении потребителей в сфере розничной торговли товарами, которые размещены на официальном сайте Союза по адресу: http://eec.eaeunion.org/ru/act/texnreg/depsanmer/regulation/Documents/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Принципы_и_критерии_добросовестной_ деловой_практики.pdf.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