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3525" w14:textId="c963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декабря 2021 года № 143.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Решение, за исключением подпункта "б"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Решению),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"б"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 вступает в силу по истечении 60 календарных дней с даты официального опубликования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г. № 143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разделе VI позицию "из 8458, из 8459, из 8460, из 8461 Станки токарные, расточные и фрезерные металлорежущие" в графе первой заменить позициями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8458 Станки токарные (включая станки токарные многоцелевые) металлорежущие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8459 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товарной позиции 8458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8460 Станки обдирочно-шлифовальные, заточные, шлифовальные, хонинговальные, притирочные, полировальные и для выполнения других операций чистовой обработки металлов или металлокерамики с помощью шлифовальных камней, абразивов или полирующих средств, кроме зуборезных, зубошлифовальных или зубоотделочных станков товарной позиции 8461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8461 Станки продольно-строгальные, поперечно-строгальные, долбежные, протяжные, зуборезные, зубошлифовальные или зубоотделочные, пильные, отрезные и другие станки для обработки металлов или металлокерамики посредством удаления материала, в других местах не поименованные или не включенные".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X в позиции "из 8701 20, из 8704 (кроме 8704 10) Автомобили грузовые" в графе первой слова "из 8701 20" заменить словами "из 8701 21, из 8701 22, из 8701 23, из 8701 24, из 8701 29".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сноске 6: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четырнадцатом код "8701 20" ТН ВЭД ЕАЭС заменить кодами "8701 21, 8701 22, 8701 23, 8701 24, 8701 29" ТН ВЭД ЕАЭС;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семнадцатом слово "автобусам" заменить словами "автобусам, в том числе приводимым в движение исключительно электрическим двигателем и тяговой батареей, заряжаемой исключительно от внешнего источника электроэнергии (электробусам)".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