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715a" w14:textId="520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2021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Пункт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7.1.37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"7.1.37. Сахар белый,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продукции, ввозимый в объеме не более 60 тыс. тонн в Республику Армения, при условии представления в таможенные органы подтверждения целевого назначения ввозимого товара, выданного уполномоченным органом Республики Армения и содержащего сведения о количестве товара и организациях, осуществляющих ввоз такого товара.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белый,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продукции, и сахар-сырец тростниковый субпозиций 1701 13 и 1701 14 ТН ВЭД ЕАЭС, предназначенный для промышленной переработки, ввозимые в совокупном объеме не более 100 тыс. тонн в Республику Беларусь, 250 тыс. тонн в Республику Казахстан, 70 тыс. тонн в Кыргызскую Республику и 300 тыс. тонн в Российскую Федерацию, при условии представления в таможенные органы подтверждения целевого назначения ввозимого товара, выданного уполномоченным органом Республики Беларусь, уполномоченным органом Республики Казахстан в сфере сельского хозяйства, уполномоченным органом Кыргызской Республики и уполномоченным органом Российской Федерации в сфере сельского хозяйства соответственно и содержащего сведения о количестве товара и организациях, осуществляющих ввоз такого товара. При этом Республика Беларусь, Республика Казахстан, Кыргызская Республика и Российская Федерация при расчете объема ввоза сахара-сырца тростникового в рамках установленного настоящим абзацем совокупного объема ввоза сахара применяют следующую формулу: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663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ввоза сахара-сырца тростникового в рамках установленного совокупного объема ввоза сахара;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фактический объем ввоза сахара-сырца тростникового в Республику Беларусь, Республику Казахстан, Кыргызскую Республику или Российскую Федерацию;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0,98 – корректирующий коэффициент.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Армения, Республики Беларусь, Республики Казахстан, Кыргызской Республики и Российской Федерации гарантируют, что сахар, ввозимый с применением тарифной льготы, предусмотренной настоящим пунктом, не будет перенаправлен на территории других государств – членов Евразийского экономического союза.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2021 г. № 140 по 31 августа 2022 г. включительно.".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"7.1.34" заменить цифрами "7.1.37".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совместно с государствами – членами Евразийского экономического союза осуществлять мониторинг мировых и средних контрактных цен и фактического объема ввоза сахара с применением тарифной льготы, указанной в пункте 1 настоящего Решения, а также объемов реализации на внутреннем рынке государств – членов Евразийского экономического союза, доложить о результатах проведенного мониторинга на заседании Совета Евразийской экономической комиссии в марте – апреле 2022 г. и представить предложения по изменению вида тарифной льготы с учетом ситуации на рынке сахара.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