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62f6" w14:textId="f326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Порядок рассмотрения заявлений (материалов) о нарушении общих правил конкуренции на трансграничных рынках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 декабря 2021 года № 135.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Протокола об общих принципах и правилах конкуренции (приложение № 19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68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заявлений (материалов) о нарушении общих правил конкуренции на трансграничных рынках, утвержденный Решением Совета Евразийской экономической комиссии от 23 ноября 2012 г. № 97,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10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Совета Евразийской экономической комиссии: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Кожошев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г. № 135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Порядок рассмотрения заявлений (материалов) о нарушении общих правил конкуренции на трансграничных рынках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 о Евразийском экономическом союзе от 29 мая 2014 года (далее – Договор)) и применяется Евразийской экономической комиссией (далее – Комиссия) при рассмотрении заявлений (материалов) о наличии признаков нарушения общих правил конкуренции на трансграничных рынках на территориях 2 и более государств – членов Евразийского экономического союза,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(далее соответственно –трансграничные рынки, государства-члены), а также при выдаче предупреждения о необходимости прекращения действий (бездействия), которые содержат признаки нарушения общих правил конкуренции, и (или) об устранении причин и условий, способствовавших возникновению признаков такого нарушения, и о принятии мер по устранению последствий таких действий (бездействия) (далее – предупреждение).".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Дополнить пунктами 13</w:t>
      </w:r>
      <w:r>
        <w:rPr>
          <w:rFonts w:ascii="Times New Roman"/>
          <w:b w:val="false"/>
          <w:i w:val="false"/>
          <w:color w:val="000000"/>
          <w:vertAlign w:val="superscript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13</w:t>
      </w:r>
      <w:r>
        <w:rPr>
          <w:rFonts w:ascii="Times New Roman"/>
          <w:b w:val="false"/>
          <w:i w:val="false"/>
          <w:color w:val="000000"/>
          <w:vertAlign w:val="superscript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</w:t>
      </w:r>
      <w:r>
        <w:rPr>
          <w:rFonts w:ascii="Times New Roman"/>
          <w:b w:val="false"/>
          <w:i w:val="false"/>
          <w:color w:val="000000"/>
          <w:vertAlign w:val="superscript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. Уполномоченное структурное подразделение Комиссии перед вынесением одного из определений,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а также до выдачи предупреждения проводит оценку состояния конкуренции на соответствующем товарном рынке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состояния конкуренции, утвержденной Решением Совета Евразийской экономической комиссии от 30 января 2013 г. № 7.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результатов проведенной оценки состояния конкуренции на соответствующем товарном рынке уполномоченное структурное подразделение Комиссии определяет возможность отнесения к компетенции Комиссии вопроса о пресечении нарушений общих правил конкуренции на данном товарном рынке на основании </w:t>
      </w:r>
      <w:r>
        <w:rPr>
          <w:rFonts w:ascii="Times New Roman"/>
          <w:b w:val="false"/>
          <w:i w:val="false"/>
          <w:color w:val="000000"/>
          <w:sz w:val="28"/>
        </w:rPr>
        <w:t>Критериев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рынка к трансграничному, утвержденных Решением Высшего Евразийского экономического совета от 19 декабря 2012 г. № 29.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 уполномоченное структурное подразделение Комиссии готовит аналитический отчет, в котором отражаются мотивированные выводы об отнесении (неотнесении) товарного рынка к трансграничному в соответствии с указанными Критериями.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оценки состояния конкуренции на соответствующем товарном рынке срок рассмотрения заявления (материалов) приостанавливается, но не более чем на 90 рабочих дней, о чем выносится соответствующее определение.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оценки состояния конкуренции на соответствующем товарном рынке уполномоченным структурным подразделением Комиссии подготавливается аналитический отчет, который приобщается к материалам по рассмотрению заявления (материалов) и является их неотъемлемой частью.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</w:t>
      </w:r>
      <w:r>
        <w:rPr>
          <w:rFonts w:ascii="Times New Roman"/>
          <w:b w:val="false"/>
          <w:i w:val="false"/>
          <w:color w:val="000000"/>
          <w:vertAlign w:val="superscript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. При рассмотрении заявления (материалов) уполномоченное структурное подразделение Комиссии вправе запрашивать необходимую информацию у органов государственной власти, органов местного самоуправления, иных осуществляющих их функции органов или организаций государств-членов, юридических и физических лиц.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</w:t>
      </w:r>
      <w:r>
        <w:rPr>
          <w:rFonts w:ascii="Times New Roman"/>
          <w:b w:val="false"/>
          <w:i w:val="false"/>
          <w:color w:val="000000"/>
          <w:vertAlign w:val="superscript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. В течение 7 рабочих дней с даты завершения проведения оценки состояния конкуренции на соответствующем товарном рынке при выявлении признаков нарушения </w:t>
      </w:r>
      <w:r>
        <w:rPr>
          <w:rFonts w:ascii="Times New Roman"/>
          <w:b w:val="false"/>
          <w:i w:val="false"/>
          <w:color w:val="000000"/>
          <w:sz w:val="28"/>
        </w:rPr>
        <w:t>статьи 76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Договору), уполномоченное структурное подразделение Комиссии подготавливает проект предупреждения и в течение 1 рабочего дня в порядке информирования направляет его уполномоченным органам.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в течение 10 рабочих дней с даты получения проекта предупреждения при необходимости направляют уведомление в Комиссию о проведении консультаций.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срок выдачи предупреждения и выполнения требований и (или) мер, указанных в нем, срок рассмотрения заявления (материалов) приостанавливается, о чем выносится соответствующее определение.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</w:t>
      </w:r>
      <w:r>
        <w:rPr>
          <w:rFonts w:ascii="Times New Roman"/>
          <w:b w:val="false"/>
          <w:i w:val="false"/>
          <w:color w:val="000000"/>
          <w:vertAlign w:val="superscript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. При необходимости либо по инициативе уполномоченных органов уполномоченное структурное подразделение Комиссии при рассмотрении вопроса о выдаче предупреждения вправе проводить консультации при участии уполномоченных органов, заявителя и (или) лица, в отношении действий которого подано заявление (материалы).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консультаций не допускается использование конфиденциальной информации, за исключением случая представления письменного согласия лица, предоставившего конфиденциальную информацию, на допуск третьих лиц к такой информации и ее использование при проведении консультаций.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материалах, рассмотрение которых запланировано в рамках проведения консультаций, конфиденциальной информации представители уполномоченных органов, заявитель и (или) лицо, в отношении действий которого подано заявление (материалы), могут принять участие в консультациях посредством видео-конференц-связи. При наличии конфиденциальной информации консультации проводятся в очном формате.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консультаций сотрудником уполномоченного структурного подразделения Комиссии ведется протокол, в котором в обязательном порядке отображаются позиции участников консультаций по рассматриваемым (обсуждаемым) вопросам.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консультаций подписывается должностным лицом уполномоченного структурного подразделения Комиссии, проводившим консультации, и приобщается к материалам по рассмотрению заявления (материалов). Протоколы консультаций являются неотъемлемой частью материалов по рассмотрению заявления (материалов).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. Предупреждение оформляется в письменном виде, подписывается членом Коллегии Комиссии, курирующим вопросы конкуренции и антимонопольного регулирования, и должно содержать: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для физического лица – фамилию, имя, отчество (при наличии), адрес места жительства и регистрации;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– наименование юридического лица, адрес места нахождения;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основания выдачи предупреждения;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описание действий (бездействия) лица, в которых, по мнению Комиссии, содержатся признаки нарушения общих правил конкуренции на трансграничных рынках, а также 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статьей 76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требование о необходимости прекращения действий (бездействия), которые содержат признаки нарушения общих правил конкуренции на трансграничных рынках, и (или) перечень требований и (или) мер, которые необходимо осуществить лицу для устранения причин и условий, способствовавших возникновению признаков такого нарушения и последствий таких действий (бездействия);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срок выполнения требований и (или) мер, указанных в предупреждении;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требование об уведомлении уполномоченного структурного подразделения Комиссии о выполнении предупреждения.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</w:t>
      </w:r>
      <w:r>
        <w:rPr>
          <w:rFonts w:ascii="Times New Roman"/>
          <w:b w:val="false"/>
          <w:i w:val="false"/>
          <w:color w:val="000000"/>
          <w:vertAlign w:val="superscript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. Срок выполнения требований и (или) мер, указанных в предупреждении, должен определяться исходя из принципа разумности с учетом времени, необходимого для их выполнения.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Указанный срок должен составлять не менее 10 рабочих дней с даты вручения предупреждения лицу, которому оно выдано.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</w:t>
      </w:r>
      <w:r>
        <w:rPr>
          <w:rFonts w:ascii="Times New Roman"/>
          <w:b w:val="false"/>
          <w:i w:val="false"/>
          <w:color w:val="000000"/>
          <w:vertAlign w:val="superscript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. Предупреждение направляется в течение 1 рабочего дня с даты его выдачи лицу, которому оно выдается, с сопроводительным письмом с уведомлением о вручении за подписью руководителя уполномоченного структурного подразделения Комиссии (в случае его отсутствия – лица, его замещающего).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копия предупреждения с сопроводительным письмом за подписью руководителя уполномоченного структурного подразделения Комиссии (в случае его отсутствия – лица, его замещающего) направляется для сведения уполномоченным органам.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</w:t>
      </w:r>
      <w:r>
        <w:rPr>
          <w:rFonts w:ascii="Times New Roman"/>
          <w:b w:val="false"/>
          <w:i w:val="false"/>
          <w:color w:val="000000"/>
          <w:vertAlign w:val="superscript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. Лицо, которому выдано предупреждение, считается надлежащим образом извещенным, если предупреждение вручено лично ему, его законному представителю либо сотруднику, уполномоченному на получение корреспонденции.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которому выдано предупреждение, также считается надлежащим образом извещенным в случае, если: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адресат отказался от получения предупреждения и этот отказ зафиксирован организацией почтовой связи;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почтовое извещение, адресат не явился за получением предупреждения, о чем организация почтовой связи уведомила Комиссию;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не вручено в связи с отсутствием адресата по указанному адресу, о чем организация почтовой связи уведомила Комиссию в установленном законодательством государства-члена порядке.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адрес места нахождения лица, которому выдано предупреждение, неизвестен, надлежащим извещением считается направление извещения по последнему известному адресу места нахождения лица, которому выдано предупреждение.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адреса места нахождения лица, которому выдано предупреждение, такому лицу необходимо уведомить об этом Комиссию.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</w:t>
      </w:r>
      <w:r>
        <w:rPr>
          <w:rFonts w:ascii="Times New Roman"/>
          <w:b w:val="false"/>
          <w:i w:val="false"/>
          <w:color w:val="000000"/>
          <w:vertAlign w:val="superscript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. Лицо, которому выдано предупреждение, вправе направить в адрес Комиссии мотивированное ходатайство о продлении срока выполнения требований и (или) мер, указанных в предупреждении, не позднее даты окончания установленного срока.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мотивированному ходатайству лица, которому выдано предупреждение, и при наличии достаточных оснований полагать, что в установленный срок требования и (или) меры, указанные в предупреждении, не могут быть выполнены, указанный срок может быть продлен членом Коллегии Комиссии, курирующим вопросы конкуренции и антимонопольного регулирования.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 выполнения требований и (или) мер, указанных в предупреждении, осуществляется путем внесения в него членом Коллегии Комиссии, курирующим вопросы конкуренции и антимонопольного регулирования, соответствующих изменений.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Уполномоченное структурное подразделение Комиссии в течение 3 рабочих дней с даты получения мотивированного ходатайства лица, которому выдано предупреждение, рассматривает его с целью оценки наличия и достаточности оснований для удовлетворения ходатайства (отказе в удовлетворении ходатайства).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ходатайства уполномоченное структурное подразделение Комиссии готовит проект определения об удовлетворении ходатайства о продлении установленного срока выполнения требований и (или) мер, указанных в предупреждении, и проект изменений, вносимых в предупреждение в части продления сроков его выполнения, либо проект определения об отказе в удовлетворении ходатайства и представляет их члену Коллегии Комиссии, курирующему вопросы конкуренции и антимонопольного регулирования.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Коллегии Комиссии, курирующий вопросы конкуренции и антимонопольного регулирования, в течение 2 рабочих дней с даты представления проекта определения рассматривает материалы и выносит определение: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удовлетворении ходатайства с выдачей предупреждения, в котором установлен новый срок выполнения требований и (или) мер, указанных в нем;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в удовлетворении ходатайства.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(в том числе предупреждение, в котором установлен новый срок) в течение 1 рабочего дня с даты его вынесения направляется лицу, которому было выдано предупреждение, с сопроводительным письмом за подписью руководителя уполномоченного структурного подразделения Комиссии (в случае его отсутствия – лица, его замещающего) с уведомлением о вручении.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</w:t>
      </w:r>
      <w:r>
        <w:rPr>
          <w:rFonts w:ascii="Times New Roman"/>
          <w:b w:val="false"/>
          <w:i w:val="false"/>
          <w:color w:val="000000"/>
          <w:vertAlign w:val="superscript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. Лицо, которому выдано предупреждение, обязано рассмотреть его в указанный в нем срок.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которому выдано предупреждение, уведомляет Комиссию о выполнении требований и (или) мер, указанных в предупреждении, в течение 3 рабочих дней с даты окончания установленного срока (к уведомлению должны быть приложены материалы (документы, сведения, информация), подтверждающие выполнение требований и (или) мер, указанных в предупреждении).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которому выдано предупреждение, вправе уведомить Комиссию о несогласии с выданным предупреждением до окончания срока, указанного в нем (такое уведомление направляется в письменном виде в адрес Комиссии).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</w:t>
      </w:r>
      <w:r>
        <w:rPr>
          <w:rFonts w:ascii="Times New Roman"/>
          <w:b w:val="false"/>
          <w:i w:val="false"/>
          <w:color w:val="000000"/>
          <w:vertAlign w:val="superscript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. Уполномоченным структурным подразделением Комиссии в течение 15 рабочих дней с даты получения уведомления о выполнении требований и (или) мер, указанных в предупреждении, проверяется достоверность представленной информации, в том числе путем направления соответствующих запросов заявителю и при необходимости уполномоченным органам, и в случае подтверждения факта выполнения выносятся определения о возобновлении рассмотрения заявления (материалов) и о прекращении рассмотрения заявления (материалов) в связи с выполнением предупреждения.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</w:t>
      </w:r>
      <w:r>
        <w:rPr>
          <w:rFonts w:ascii="Times New Roman"/>
          <w:b w:val="false"/>
          <w:i w:val="false"/>
          <w:color w:val="000000"/>
          <w:vertAlign w:val="superscript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. В случае невыполнения требований и (или) мер, указанных в предупреждении, в полном объеме в установленный срок в течение 3 рабочих дней с даты истечения этого срока выносится определение о возобновлении рассмотрения заявления (материалов).".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 и 6 следующего содержания: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 о возобновлении рассмотрения заявления (материалов);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 прекращении рассмотрения заявления (материалов) в связи с выполнением требований и (или) мер, указанных в предупреждении.".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