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a120" w14:textId="0e3a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общих принципах и подходах к обеспечению продовольственной безопасности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2021 года № 89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6.2.2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Совет Евразийской экономической комиссии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общие принципы и подходы к обеспечению продовольственной безопасности государств – членов Евразийского экономического союза (далее соответственно – государства-члены, Союз).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 ежегодно осуществлять мониторинг обеспеченности государств-членов и Союза сельскохозяйственной продукцией и продовольствием в соответствии с показателями согласно приложению и с учетом подходов Продовольственной и сельскохозяйственной организации Объединенных Наций (ФАО) и отражать полученные результаты в подсистеме агропромышленного комплекса государств-членов в рамках интегрированной информационной системы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 Жапаров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2021 г. № 89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ПРИНЦИПЫ И ПОДХОДЫ</w:t>
      </w:r>
      <w:r>
        <w:br/>
      </w:r>
      <w:r>
        <w:rPr>
          <w:rFonts w:ascii="Times New Roman"/>
          <w:b/>
          <w:i w:val="false"/>
          <w:color w:val="000000"/>
        </w:rPr>
        <w:t xml:space="preserve">к обеспечению продовольственной безопасности государств – членов Евразийского экономического союза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принципы обеспечения продовольственной безопасности государств – членов Евразийского экономического союза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Недопустимость дискриминации на общем аграрном рынке Евразийского экономического союза (далее – Союз).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Сочетание национальных интересов государств – членов Союза (далее – государства-члены) и целей Союза.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Обеспечение устойчивого развития агропромышленных комплексов государств-членов и общего аграрного рынка Союза.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Учет международного опыта при оценке продовольственной безопасности государств-членов.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Общие подходы к обеспечению продовольственной безопасности государств-членов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Повышение уровня продовольственной независимости государств-членов в условиях влияния внутренней и внешней конъюнктуры рынка: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стимулирование повышения эффективности производства сельскохозяйственной продукции и продовольствия, в том числе за счет увеличения производительности труда, снижения транзакционных издержек;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развитие взаимодействия по вопросам государственной поддержки сельского хозяйства в рамках Союза;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содействие развитию производства и обращения органической сельскохозяйственной продукции в рамках Союза.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Реализация потенциала взаимной торговли государств-членов сельскохозяйственной продукцией и продовольствием: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обеспечение взаимодействия по вопросам взаимных оперативных поставок сельскохозяйственных товаров в случае возникновения дефицита сельскохозяйственных товаров на рынках государств-членов при наступлении обстоятельств непреодолимой силы (форс-мажора) и неблагоприятных обстоятельств;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использование системы долгосрочного прогнозирования развития агропромышленных комплексов в рамках Союза, учитывающей перспективы функционирования мирового аграрного рынка;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содействие созданию благоприятных условий для стимулирования хранения, распределения и потребления различных видов сельскохозяйственной продукции и продовольствия;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проведение совместных отраслевых деловых мероприятий, направленных на формирование положительного имиджа сельскохозяйственной продукции и продовольствия и повышение узнаваемости торговых марок производителей государств-членов.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Снижение зависимости государств-членов от импорта материально-технических ресурсов из третьих стран: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создание высокопродуктивных конкурентоспособных пород, типов, линий и кроссов сельскохозяйственных животных, а также развитие селекции и семеноводства, аквакультуры (рыбоводства);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унификация требований при обращении семян сельскохозяйственных растений в рамках Союза;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разработка современных технологий производства кормов и кормовых добавок, включая создание собственного производства аминокислот, витаминов и премиксов на их основе, а также эффективных систем кормления сельскохозяйственных животных, производства средств защиты растений;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совершенствование ветеринарного обеспечения с учетом достижений в области биотехнологий и молекулярной иммунологии;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производство и внедрение современной техники и технологического оборудования, используемых в агропромышленном комплексе;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проведение государствами-членами совместных научно-исследовательских и опытно-конструкторских работ в сфере агропромышленного комплекса, направленных на создание передовых технологий производства конкурентоспособной сельскохозяйственной продукции с высокой добавленной стоимостью;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обмен опытом и наилучшими практиками в области инновационных достижений в агропромышленном комплексе;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развитие возможности трансфера технологий в сфере агропромышленного комплекса;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разработка и внедрение инновационных технологий, применяемых в пищевой и перерабатывающей промышленности, включая глубокую переработку сырья.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2021 г. № 89 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</w:t>
      </w:r>
      <w:r>
        <w:br/>
      </w:r>
      <w:r>
        <w:rPr>
          <w:rFonts w:ascii="Times New Roman"/>
          <w:b/>
          <w:i w:val="false"/>
          <w:color w:val="000000"/>
        </w:rPr>
        <w:t>мониторинга обеспеченности государств – членов Евразийского экономического союза и Евразийского экономического союза сельскохозяйственной продукцией и продовольствием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Уровень обеспеченности сельскохозяйственной продукцией и продовольствием собственного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мясопродукты;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 молокопродукты;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растительные масла;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и продукты его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и яйцепродукты;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бахчевые культуры и продукты их 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ягоды и продукты их 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рассчитывается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 – членам Евразийского экономического союза (далее соответственно – государства-члены, Союз) и Союзу как среднее значение от суммы показателей обеспеченности по указанным видам сельскохозяйственной продукции и продовольствия;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показателя обеспеченности по отдельному виду сельскохозяйственной продукции и продовольствия превышает 100%, для расчета используется значение, равное 100%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 (совместные прогнозы развития агропромышленного комплекса, балансы спроса и предложения государств-членов по сельскохозяйственной продукции, продовольствию, льноволокну, кожевенному сырью, хлопковолокну и шерсти)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Объем производства основных видов сельскохозяйственной продукции и продовольствия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натуральном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 зернобобовые культуры;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масличных культур;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продовольственные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 на убой (в убойном весе) (крупный рогатый скот, овцы и козы, свиньи, птица);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субпродукты, кроме домашней птицы;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субпродукты домашней птицы;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нерафинированные растительные масла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рассчитывается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государствам-членам и Союзу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Объем производства основных видов сельскохозяйственной продукции и продовольствия на душу населения в год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сельскохозяйственной продукции и продовольствия, указанные в пункте 2 настоящего перечня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рассчитывается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государствам-членам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Индексы объема производства сельскохозяйственной продукции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к 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сельскохозяйственная продукция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рассчитывается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государствам-членам и Союзу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Средние цены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отдельные виды сельскохозяйственной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 зернобобовые культуры, включая кукурузу;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подсолнечника;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и ягоды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цитрусовых);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 (крупный рогатый скот, овцы и козы, свиньи, птица);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сахар-песок;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рассчитывается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государствам-членам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Индексы цен производителей на отдельные виды сельскохозяйственной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продукции, указанные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пункте 5 настоящего перечня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рассчитывается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государствам-членам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Среднедушевое потребление основных видов продовольствия в домашних хозяйствах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килограммов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хлебные продукты;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бахчевые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и ягоды;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мясопродукты;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молочные 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и кондитерские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растительное масло и другие жиры;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(штук)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рассчитывается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государствам-членам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Индексы потребительских цен на отдельные виды продовольствия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продовольствие в целом, а также следующие его виды: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мясопродукты;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птица;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животное масло;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растительное масло;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молочные 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свежие;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по государствам-членам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Объем импорта основных видов сельскохозяйственной продукции и продовольствия из третьих стран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Объем экспорта основных видов сельскохозяйственной продукции и продовольствия в третьи 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Объем взаимной торговли основными видами сельскохозяйственной продукции и продовольствия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натуральном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стоимостном выражении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сельскохозяйственной продукции и продовольствия, указанные в пункте 1 настоящего перечня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рассчитывается по государствам-членам и Союзу с применением кодов ТН ВЭД ЕАЭС, указанных в Методологии расчета сводных прогнозных балансов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хлопковолокну и шерсти, утвержденной распоряжением Коллегии Евразийской экономической комиссии от 6 сентября 2016 г. № 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Удельная стоимость импорта основных видов сельскохозяйственной продукции и продовольствия в общем объеме экспорта основных видов сельскохозяйственной продукции и продовольствия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по государствам-членам и Союзу как доля импорта в общем объеме экспорта основных видов сельскохозяйственной продукции и продовольствия в соответствии с товарными группами 01 – 24 ТН ВЭД ЕАЭС, кроме товарной группы 03 и кодов 1604 и 1605 ТН ВЭД ЕАЭС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Соотношение натуральных объемов импорта и экспорта основных видов сельскохозяйственной продукции и продовольствия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сельскохозяйственной продукции и продовольствия, указанные в пункте 1 настоящего перечня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рассчитывается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государствам-членам и Союзу с применением кодов ТН ВЭД ЕАЭС в соответствии с Методологией, указанной в пунктах 9 – 11 настоящего перечня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Валовой внутренний продукт на душу населения (на основе паритета покупательной способности валют)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по государствам-членам на основе паритета покупательной способности валют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Всемирный банк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Энергетическая ценность (калорийность) потребленных продуктов в среднем на потребителя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килокалорий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рассчитывается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государствам-членам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