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cb5b" w14:textId="574c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Методику оценки состояния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2021 года № 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состояния конкуренции, утвержденную Решением Совета Евразийской экономической комиссии от 30 января 2013 г. № 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сентября 2021 г. № 85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Методику оценки состояния конкуренции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При расследовании нарушений запретов, установленных пунктом 3 статьи 76 Договора, оценка состояния конкуренции может осуществляться с исключением этапов, предусмотренных подпунктами  "д" – "и" пункта 3 настоящей Методики, но с установлением факта наличия конкурентных отношений между участниками соглашения.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расследовании нарушений запретов, установленных пунктом 4 статьи 76 Договора, оценка состояния конкуренции может осуществляться с исключением этапов, предусмотренных подпунктами "е" – "и" пункта 3 настоящей Методики.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расследовании нарушений запретов, установленных пунктом 5 статьи 76 Договора, оценка состояния конкуренции может осуществляться с исключением этапов, предусмотренных подпунктами "д" – "и" пункта 3 настоящей Методики.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расследовании нарушений запретов, установленных пунктом 6 статьи 76 Договора, оценка состояния конкуренции может осуществляться с исключением этапов, предусмотренных: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"д" – "и" пункта 3 настоящей Методики, если нарушение запретов, установленных пунктом 6 статьи 76 Договора, приводит или может привести к любому из указанных в пункте 3 статьи 76 Договора последствий;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"е" – "и" пункта 3 настоящей Методики, если нарушение запретов, установленных пунктом 6 статьи 76 Договора, приводит или может привести к любому из указанных в пункте 4 статьи 76 Договора последствий.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расследовании нарушений запретов, установленных пунктом 2 статьи 76 Договора, оценка состояния конкуренции может ограничиться предварительным определением товара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словами ", и (или) единой Товарной номенклатуры внешнеэкономической деятельности Евразийского экономического союза".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пунктом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При выявлении товаров, потенциально являющихся взаимозаменяемыми для товара, ввозимого на таможенную территорию Союза или вывозимого с таможенной территории Союза, может использоваться также единая Товарная номенклатура внешнеэкономической деятельности Евразийского экономического союза.".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пунктом 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В аналитическом отчете отражаются основания, по которым выбран тот или иной показатель из числа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для оценки объема товарного рынка и долей хозяйствующих субъектов на товарном рынке.".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