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cb5b" w14:textId="574c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Методику оценки состояния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2021 года № 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состояния конкуренции, утвержденную Решением Совета Евразийской экономической комиссии от 30 января 2013 г. № 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сентября 2021 г. № 85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Методику оценки состояния конкуренции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При расследовании нарушений запретов, установленных пунктом 3 статьи 76 Договора, оценка состояния конкуренции может осуществляться с исключением этапов, предусмотренных подпунктами  "д" – "и" пункта 3 настоящей Методики, но с установлением факта наличия конкурентных отношений между участниками соглашения.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расследовании нарушений запретов, установленных пунктом 4 статьи 76 Договора, оценка состояния конкуренции может осуществляться с исключением этапов, предусмотренных подпунктами "е" – "и" пункта 3 настоящей Методики.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расследовании нарушений запретов, установленных пунктом 5 статьи 76 Договора, оценка состояния конкуренции может осуществляться с исключением этапов, предусмотренных подпунктами "д" – "и" пункта 3 настоящей Методики.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расследовании нарушений запретов, установленных пунктом 6 статьи 76 Договора, оценка состояния конкуренции может осуществляться с исключением этапов, предусмотренных: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"д" – "и" пункта 3 настоящей Методики, если нарушение запретов, установленных пунктом 6 статьи 76 Договора, приводит или может привести к любому из указанных в пункте 3 статьи 76 Договора последствий;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"е" – "и" пункта 3 настоящей Методики, если нарушение запретов, установленных пунктом 6 статьи 76 Договора, приводит или может привести к любому из указанных в пункте 4 статьи 76 Договора последствий.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расследовании нарушений запретов, установленных пунктом 2 статьи 76 Договора, оценка состояния конкуренции может ограничиться предварительным определением товара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словами ", и (или) единой Товарной номенклатуры внешнеэкономической деятельности Евразийского экономического союза".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пунктом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При выявлении товаров, потенциально являющихся взаимозаменяемыми для товара, ввозимого на таможенную территорию Союза или вывозимого с таможенной территории Союза, может использоваться также единая Товарная номенклатура внешнеэкономической деятельности Евразийского экономического союза.".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пунктом 37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В аналитическом отчете отражаются основания, по которым выбран тот или иной показатель из числа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для оценки объема товарного рынка и долей хозяйствующих субъектов на товарном рынке.".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