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4420b" w14:textId="f6442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проекта "Цифровое техническое регулирование в рамках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14 июля 2021 года № 63.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Основными направлениями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цифровой повестки Евразийского экономического союза до 2025 года, утвержденными Решением Высшего Евразийского экономического совета от 11 октября 2017 г. № 12, и </w:t>
      </w:r>
      <w:r>
        <w:rPr>
          <w:rFonts w:ascii="Times New Roman"/>
          <w:b w:val="false"/>
          <w:i w:val="false"/>
          <w:color w:val="000000"/>
          <w:sz w:val="28"/>
        </w:rPr>
        <w:t>механизмами реализации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проектов в рамках цифровой повестки Евразийского экономического союза, утвержденными Решением Евразийского межправительственного совета от 1 февраля 2019 г. № 1, на основании пакета документов, представленного в качестве информационного материала в соответствии с пунктами 6 и 7 указанных механизмов, и с учетом заинтересованности государств – членов Евразийского экономического союза (далее – государства-члены) в реализации проекта "Цифровое техническое регулирование в рамках Евразийского экономического союза" Совет Евразийской экономической комиссии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Начать реализацию проекта "Цифровое техническое регулирование в рамках Евразийского экономического союза" (далее – проект).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Утвердить прилагаемые: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проекта "Цифровое техническое регулирование в рамках Евразийского экономического союза";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верхнеуровневый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("дорожную карту") по реализации проекта "Цифровое техническое регулирование в рамках Евразийского экономического союза".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Установить, что финансирование проекта в 2021 – 2024 годах в части мероприятий, реализуемых Евразийской экономической комиссией, осуществляется за счет средств бюджета Евразийского экономического союза, предусмотренных на создание, обеспечение функционирования и развитие интегрированной информационной системы Евразийского экономического союза, в рамках расходов на реализацию цифровой повестки Евразийского экономического союза в размере до 440,53 млн российских рублей.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 Определить, что в рамках проекта под консорциумом понимается объединение исполнителя проекта (координатора консорциума) и организаций всех государств-членов, определенных уполномоченными органами государств-членов, ответственными за реализацию проекта (не более 3 участников от государства-члена), без образования юридического лица, осуществляющее деятельность в целях реализации проекта на основании соглашения о консорциуме.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 Коллегии Евразийской экономической комиссии при разработке технического задания на оказание услуг по реализации проекта исходить из следующего: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проекта (координатор консорциума) определяется по результатам двухэтапного конкурса;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проекта (координатор консорциума) в обязательном порядке привлекает в качестве соисполнителей организации всех государств-членов с учетом принципа равной представленности (если другое не определено уполномоченным органом государства-члена, ответственным за реализацию проекта), с которыми заключается соглашение о консорциуме.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 Коллегии Евразийской экономической комиссии утвердить: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о рабочей группе по координации проекта и ее состав;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задание на оказание услуг по реализации проекта.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 Просить государства-члены в месячный срок: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 уполномоченные органы, ответственные за реализацию проекта, и уведомить о них Евразийскую экономическую комиссию;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представить в Евразийскую экономическую комиссию кандидатуры для включения в состав рабочей группы по координации проекта (по 1 кандидатуре от государства-члена).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 Настоящее Решение вступает в силу по истечении 10 календарных дней с даты его официального опубликования.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Жапаров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2021 г. №  63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</w:t>
      </w:r>
      <w:r>
        <w:br/>
      </w:r>
      <w:r>
        <w:rPr>
          <w:rFonts w:ascii="Times New Roman"/>
          <w:b/>
          <w:i w:val="false"/>
          <w:color w:val="000000"/>
        </w:rPr>
        <w:t>проекта "Цифровое техническое регулирование в рамках Евразийского экономического союза"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Паспорт с изменениями, внесенными решениями Совета Евразийской экономической комиссии от 17.03.2022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опубликования); от 25.11.2022 </w:t>
      </w:r>
      <w:r>
        <w:rPr>
          <w:rFonts w:ascii="Times New Roman"/>
          <w:b w:val="false"/>
          <w:i w:val="false"/>
          <w:color w:val="ff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Наименование проекта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техническое регулирование в рамках Евразийского экономического союза (далее – проект)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Цели и ключевые результаты проекта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основной целью проекта является цифровизация процессов формирования обязательных требований к продукции, разработки технических регламентов и перечней международных и региональных (межгосударственных) стандартов, необходимых для применения и исполнения требований технических регламентов Евразийского экономического союза (далее – Союз), осуществления оценки соответствия, выработки предложений в программы по разработке (внесению изменений, пересмотру) таких стандартов, а также формирования единого перечня продукции, в отношении которой устанавливаются обязательные требования в рамках Союза.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рамках проекта будет обеспечена возможность отображения необходимых пользователям данных и информации применительно к точно идентифицированным объектам технического регулирования.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результате реализации проекта будет обеспечено предоставление всем участникам рынка необходимых данных и доступа к цифровым сервисам для обеспечения цифровизации процессов проектирования, производства и вывода продукции на рынок.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Эффектами реализации проекта являются: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ускорение создания и вывода на рынок новой продукции, отвечающей актуальным обязательным требованиям, в том числе путем передачи данных, содержащих обязательные требования, с учетом наилучших международных стандартов в цифровую среду проектирования продукции и создания цифровых моделей (цифровых двойников) новой продукции;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затрат на проведение процедур оценки соответствия, в том числе временных и финансовых затрат, необходимых для оценки соответствия продукции требованиям, установленным техническими регламентами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времени разработки технических регламентов Союза, перечней стандартов, программ по разработке межгосударственных стандартов, обеспечение соответствия стандартов современному уровню науки и техники;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 процессов цифровизации в области технического регулирования государств – членов Союза (далее – государства-члены).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Сервисы проекта будут предоставляться на безвозмездной основе в соответствии с правом Союза, законодательством государств-членов и регламентом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Целевые индикаторы и показатели результативности проекта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двух календарных лет промышленной эксплуатации проекта должны быть достигнуты следующие показатели: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технических регламентов Союза, переведенных в машиночитаемый формат, – не менее 90 процентов;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товаров, включенных в единый перечень продукции, формируемый в рамках системы, включающей в себя наднациональный компонент и базовые сервисы (далее – система), с группировкой до 6-го знака кодов ТН ВЭД ЕАЭС – 100 процентов;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товаров, включенных в единый перечень продукции, формируемый в рамках системы, с группировкой до 10-го знака кодов ТН ВЭД ЕАЭС – не менее 90 процентов;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разработки новых технических регламентов, изменений, отмены технических регламентов, приведенных в машиночитаемый вид, а также формирования перечней стандартов, обеспечивающих соблюдение требований технических регламентов, в рамках системы – 100 процентов;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пользователей, обратившихся к публичному порталу проекта, – не менее 100 тысяч;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сервисов национальных операторов и (или) сервисов сторонних операторов, подключенных к проекту, на конец периода – не менее 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пользователей, использующих API проекта для получения данных о техническом регулировании в рамках Союза, на конец периода – не менее 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Рамки проекта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предназначен для обеспечения доступа заинтересованных лиц к разрабатываемым в рамках проекта базовым сервисам в области технического регулирования Союза, внешним сервисам органов и организаций государств-членов, уполномоченных в сфере технического регулирования, а также хозяйствующих субъектов государств-членов и иным сервисам.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этой целью предусмотрено создание системы, включающей в себя следующие базовые сервисы: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формирования единого перечня продукции, в отношении которой устанавливаются обязательные требования в рамках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разработки технических регламентов и перечней стандартов, необходимых для применения и исполнения требований технических регламентов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формирования полного набора данных об обязательных требованиях к продукции, формах оценки соответствия.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проекта не предусмотрена разработка национальных сервисов и регламентация деятельности национальных операторов в области технического регулирования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Допущения, ограничения, риски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отказа или задержки реализации проекта: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изготовители и экспортеры государств-членов не смогут получить преимущества от ускорения процедур вывода продукции на рынок за счет их перевода в машиночитаемый формат;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участники рынка будут продолжать нести высокие расходы при получении достоверной и полной информации об обязательных требованиях к продукции на бумажном носителе с привлечением экспертных и посреднических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изготовители продукции столкнутся с риском неучета всех обязательных требований для вывода продукции на внутренний рынок, что повлечет за собой снижение ее конкурентоспособности;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сохранится недостаточная конкурентоспособность органов по сертификации, испытательных лабораторий, органов по стандартизации Союза и других органов по сравнению с аналогичными органами третьих стран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Сроки реализации проекта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предусматриваются следующие этапы реализации проекта: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 2023 годы - развертывание работ по верхнеуровневому плану мероприятий ("дорожной карте") по реализации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2024 годы - разработка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- контентное наполнение, ввод наднационального компонента и сервисов в промышленную эксплуатацию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Распределение ролей и ответственности участников проекта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 (далее – Комиссия):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координирует реализацию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утверждает положение о рабочей группе по координации проекта (далее – координационная группа) и ее состав;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утверждает техническое задание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согласовывает перечень сервисов, реализуемых в рамках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вырабатывает политику по сопряжению проекта с другими проектами, реализуемыми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направлений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реализации цифровой повестки Евразийского экономического союза до 2025 года, утвержденных Решением Высшего Евразийского экономического совета от 11 октября 2017 г. № 12, и интегрированной информационной системой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мониторинг и прием результатов проекта.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Координационная группа: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рассматривает и определяет методологию управления проектом;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осуществляет координацию проектной деятельности;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утверждает распределение объема работ между членами консорциума;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осуществляет мониторинг реализации проекта;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подготавливает отчеты о ходе реализации проекта;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подготавливает при необходимости предложения о внесении изменений в документы проекта;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рассматривает проблемные вопросы и разногласия между участниками проекта;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организует приемо-сдаточные испытания проекта;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осуществляет иные функции, связанные с координацией проектной деятельности, по поручению Совета Комиссии;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утверждает документацию, политики использования и условия предоставления внешних сервисов.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Консорциум: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разрабатывает методологию формирования и архитектуру проекта, а также решает задачи в рамках верхнеуровневого плана мероприятий ("дорожной карты") по реализации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формирует функциональные требования к пользовательским и программным интерфейсам и прочим элементам проекта;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создает наднациональный компонент и базовые сервисы;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разрабатывает правила и требования для подключения внешних сервисов;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разрабатывает типовые агентские соглашения;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взаимодействует с участниками рынка.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 консорциума: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организует работу консорциума на основе соглашения о консорциуме, а также договоров с Комиссией и участниками консорциума;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организует сбор и предоставление консолидированных сведений по реализации проекта в соответствии с планом его реализации.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 государства-члена, ответственный за реализацию проекта: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осуществляет государственную политику на территории государства-члена и единую политику Союза в сфере технического регулирования и аккредитации;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осуществляет обмен информацией в рамках проекта;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решения по совершенствованию нормативного правового регулирования на национальном уровне для обеспечения цифровой трансформации в области технического регулирования и стандартизации;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представителя для участия в координационной группе для согласования основополагающих принципов проекта, утверждения методических документов и оценки хода реализации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решения по совершенствованию нормативного правового регулирования на национальном уровне для обеспечения цифровой трансформации в области технического регулирования и стандартизации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Отчеты по проекту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деятельность по проведению мониторинга реализации проекта осуществляется координационной группой. В ходе мониторинга формируются следующие отчеты: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ежеквартальная отчетность, предоставляемая Комиссии;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итоговый отчет по реализации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 ходе реализации проекта (по запросу координационной группы)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Право собственности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собственности на систему принадлежит Комиссии. Комиссия на правах правообладателя передает интеллектуальные права (в том числе на создаваемые технологии и методологии) при реализации проекта для дальнейшего использования в составе национальных информационных систем государств-членов (национальных компонентов). Передача Комиссией интеллектуальных прав на создаваемые технологии и методологии при реализации проекта осуществляется всем государствам-членам на безвозмездной основе в соответствии с заключаемым лицензионным договором о предоставлении лицензии (с исходными кодами) и оформляется актом приема-передачи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Источники и объемы финансирования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проекта осуществляется за счет средств Комиссии, предусмотренных на создание, обеспечение функционирования и развитие интегрированной информационной системы Союза, в рамках расходов на реализацию цифровой повестки Союза в размере до 440,53 млн российских рублей, в том числе: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2023 году – до 165,41 млн российских рублей;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2024 году – до 227,07 млн российских рублей;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2025 году – до 48,05 млн российских рублей.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финансовую модель заложена реализация ключевых мероприятий верхнеуровневого плана мероприятий ("дорожной карты") по реализации проекта,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методологии цифровой трансформации в части обязательных требований к продукции, выбора классификатора (классификаторов) продукции, определения общих процессов по формированию и ведению единого перечня продукции, в отношении которой устанавливаются обязательные требования в рамках Союза, разработки технических регламентов и перечней стандартов, необходимых для применения и исполнения требований технических регламентов Союза, приведения текстов технических регламентов в машиночитаемый формат (при необходимости) (до 121,51 млн российских рублей);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методологической документации, положений и соглашений по проекту, в том числе по наднациональному компоненту и разрабатываемым сервисам (до 10,61 млн российских рублей);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программного обеспечения наднационального компонента, сервисов и интерфейсов программных приложений (до 261,37 млн российских рублей);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наполнение контентом сервиса формирования полного набора данных об обязательных требованиях к продукции, формах оценки соответствия (до 47,04 млн российских рублей).</w:t>
            </w:r>
          </w:p>
        </w:tc>
      </w:tr>
    </w:tbl>
    <w:bookmarkStart w:name="z10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2021 г. № 63  </w:t>
            </w:r>
          </w:p>
        </w:tc>
      </w:tr>
    </w:tbl>
    <w:bookmarkStart w:name="z10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ВЕРХНЕУРОВНЕВЫЙ ПЛАН</w:t>
      </w:r>
      <w:r>
        <w:br/>
      </w:r>
      <w:r>
        <w:rPr>
          <w:rFonts w:ascii="Times New Roman"/>
          <w:b/>
          <w:i w:val="false"/>
          <w:color w:val="000000"/>
        </w:rPr>
        <w:t xml:space="preserve">мероприятий ("дорожная карта") по реализации проекта </w:t>
      </w:r>
      <w:r>
        <w:br/>
      </w:r>
      <w:r>
        <w:rPr>
          <w:rFonts w:ascii="Times New Roman"/>
          <w:b/>
          <w:i w:val="false"/>
          <w:color w:val="000000"/>
        </w:rPr>
        <w:t>"Цифровое техническое регулирование в рамках Евразийского экономического союза"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Верхнеуровневый план с изменениями, внесенными решениями Совета Евразийской экономической комиссии от 17.03.2022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опубликования); от 25.11.2022 </w:t>
      </w:r>
      <w:r>
        <w:rPr>
          <w:rFonts w:ascii="Times New Roman"/>
          <w:b w:val="false"/>
          <w:i w:val="false"/>
          <w:color w:val="ff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ключевого мероприятия (ключевой контрольной точки)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Инициация реализации проекта, анализ требований и разработка методической документации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Разработка и утверждение положения о рабочей группе по координации проекта "Цифровое техническое регулирование в рамках Евразийского экономического союза" (далее соответственно – координационная группа, проект), а также формирование и утверждение ее состава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Коллегии Евразийской экономической комиссии (далее – Комиссия) (принятый консенсусом), утверждающий положение о координационной группе и ее 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- IV кварталы 2021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 управления инициативами Комиссии (далее – офис), член Коллегии (Министр) по внутренним рынкам, информатизации, информационно-коммуникационным технологиям (далее – Министр по ВРИИКТ),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Коллегии (Министр) по техническому регулированию (далее – Министр по ТР),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– члены Евразийского экономического союза (далее соответственно – государства-члены, Союз)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Разработка и утверждение технического задания проекта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задание проекта, утвержденное актом Коллегии Комиссии (принятым консенсусом)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2021 г. - 1 квартал 2022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по ВРИИКТ,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 по ТР,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координационная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Формирование консорциума в целях реализации проекта, включающего в себя координатора консорциума и его членов, по согласованию с уполномоченными органами государств-членов (далее – консорциум)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 о консорциуме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2021 г. - III квартал 2022 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по ВРИИКТ,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по ТР,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Проведение конкурсных процедур и заключение договора на оказание услуг в соответствии с техническим заданием проекта 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механизмам 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проектов, в рамках цифровой повестки Евразийского экономического союза, утвержденным Решением Евразийского межправительственного совета от 1 февраля 2019 г. № 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Комиссии,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заключенный договор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услуг в соответствии с техническим заданием проекта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2022 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по ВРИИКТ,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управления делами Комиссии,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финансов Комиссии,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департамент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Разработка методологии цифровой трансформации в части: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обязательных требований к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выбора классификатора (классификаторов)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определения общих процессов по формированию и ведению единого перечня продукции, в отношении которой устанавливаются обязательные требования в рамках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г) разработки технических регламентов и перечней стандартов, необходимых для применения и исполнения требований технических регламентов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д) приведения текстов технических регламентов в машиночитаемый формат (при необходимости)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инструкции,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рекомендации, проекты актов 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2023 г. – II квартал 2024 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консорциум,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по ВРИИКТ,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по ТР,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Подготовка методической документации наднационального компонента (далее – ННК) и разрабатываемых сервисов, проектов актов Комиссии (при необходимости)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документация (с описанием процессов информационного взаимодействия посредством ННК и описанием правил стандартизации данных),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актов 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2023 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консорциум,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по ВРИИКТ,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по ТР,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Разработка положений о ННК, разрабатываемых сервисах и порядка взаимодействия с единой системой нормативно-справочной информации Союза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положений о ННК и сервисах,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порядка взаимодействия с единой системой нормативно-справочной информации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- III кварталы 2022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консорциум,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по ВРИИКТ,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по ТР,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координационная группа,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Разработка требований к функциональному наполнению и инфраструктуре ННК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функциональному наполнению и инфраструктуре ННК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2023 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консорциум,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по ВРИИКТ,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по ТР,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координационная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Представление координационной группе отчетности по реализации проекта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реализации проекта, представляемый координационной группе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I квартала 2023 г.</w:t>
            </w:r>
          </w:p>
          <w:bookmarkEnd w:id="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консорциум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Представление Комиссии отчетности по реализации проекта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реализации проекта, представляемый 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I квартала 2023 г.</w:t>
            </w:r>
          </w:p>
          <w:bookmarkEnd w:id="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координационная группа,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консорциум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Выработка модели присоединения третьих стран и других негосударственных участников к сервису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архитектурных решений и документации по присоединению третьих стран и других негосударственных участников к сервису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2023 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консорциум,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по ВРИИКТ,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офис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Разработка требований к сервису формирования единого перечня продукции, в отношении которой устанавливаются обязательные требования в рамках Союза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сервису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– IV кварталы 2023 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консорциум, 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по ВРИИКТ,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по ТР, координационная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Разработка требований к сервису разработки технических регламентов и перечней стандартов, необходимых для применения и исполнения требований технических регламентов Союза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сервису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– IV кварталы 2023 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консорциум,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по ВРИИКТ,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по ТР,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координационная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Разработка требований к сервису формирования полного набора данных об обязательных требованиях к продукции, формах оценки соответствия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сервису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– IV кварталы 2023 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консорциум,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по ВРИИКТ,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по ТР,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координационная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Разработка и утверждение требований к сторонним сервисам, национальным сервисам и сервисам третьих стран, подключаемым к проекту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сервисам для подключения к проекту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– IV кварталы 2023 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консорциум,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по ВРИИКТ,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по ТР,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координационная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Проектирование и разработка программного обеспечения ННК проекта и сервисов в рамках проекта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Сбор и подготовка контента для наполнения сервиса формирования полного набора данных об обязательных требованиях к выбранной группе продукции, формах оценки соответствия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подготовленный и согласованный для загрузки контент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2023 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консорциум, координационная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Разработка технического проекта ННК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архитектура ННК,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структура информационного хранилища,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сценарии интеграции ННК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– IV кварталы 2023 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консорциум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Разработка технического проекта сервиса формирования единого перечня продукции, в отношении которой устанавливаются обязательные требования в рамках Союза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архитектура сервиса, структура информационного хранилища данных,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сценарии интеграции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 – IV кварталы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консорциум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Разработка технического проекта сервиса разработки технических регламентов и перечней стандартов, необходимых для применения и исполнения требований технических регламентов Союза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архитектура сервиса,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структура информационного хранилища данных,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сценарии интеграции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 – IV кварталы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консорциум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Разработка технического проекта сервиса формирования полного набора данных об обязательных требованиях к продукции, формах оценки соответствия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архитектура сервиса,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информационного хранилища данных, сценарии интеграции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 – IV кварталы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консорциум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Разработка технического проекта интерфейсов программных приложений для подключения внешних сервисов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архитектура,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структура информационного хранилища,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сценарии интеграции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 – IV кварталы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консорциум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Разработка программного обеспечения ННК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программное обеспечение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г. – II квартал 2024 г.</w:t>
            </w:r>
          </w:p>
          <w:bookmarkEnd w:id="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консорциум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Разработка программного обеспечения сервиса формирования единого перечня продукции, в отношении которой устанавливаются обязательные требования в рамках Союза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программное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II кварталы 2024 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консорциум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Разработка программного обеспечения сервиса разработки технических регламентов и перечней стандартов, необходимых для применения и исполнения требований технических регламентов Союза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программное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II кварталы 2024 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консорциум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Разработка программного обеспечения сервиса формирования полного набора данных об обязательных требованиях к продукции, формах оценки соответствия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программное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II кварталы 2024 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консорциум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Разработка программного обеспечения интерфейсов программных приложений для подключения внешних сервисов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программное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II кварталы 2024 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консорциум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Подготовка к эксплуатации ННК проекта и сервисов в рамках проекта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Наполнение контентом сервиса формирования полного набора данных об обязательных требованиях к выбранной группе продукции, формах оценки соответствия 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наполненный контентом сервис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 кварталы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консорциум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Подготовка пакета документов для всех типов пользователей проекта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пакет документов, методический план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II кварталы 2024 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консорциум,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по ВРИИКТ,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по 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Проведение тестирования ННК и разрабатываемых сервисов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и методика испытаний, протоколы тестовых испытаний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II кварталы 2024 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консорциум,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по ВРИИКТ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Доработка программного обеспечения проекта по итогам тестирования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доработанное программное обеспечение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 кварталы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консорциум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Опытная и промышленная эксплуатация ННК проекта и сервисов в рамках проекта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Развертывание проекта на целевой аппаратной инфраструктуре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программное обеспечение, размещенное на целевой аппаратной инфраструктуре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 кварталы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консорциум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Запуск проекта в опытную эксплуатацию, включая нагрузочное тестирование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и методика испытаний, протокол приемо-сдаточных испытаний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 кварталы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консорциум,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по ВРИИКТ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Доработка и тестирование программного обеспечения для проекта по итогам приемо-сдаточных испытаний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доработанное программное обеспечение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II кварталы 2025 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консорциум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 Ввод доработанного программного обеспечения для проекта в промышленную эксплуатацию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приема-передачи,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о вводе в промышленную эксплуатацию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II кварталы 2025 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консорциум,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 по ВРИИКТ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 Разработка предложений по развитию проекта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концепция развития проекта,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мероприятий ("дорожная карта") по развитию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II кварталы 2025 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консорциум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Контентное наполнение ННК проекта и сервисов в рамках проекта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 Сбор и подготовка контента для наполнения сервиса формирования полного набора данных об обязательных требованиях к продукции, формах оценки соответствия (в полном объеме)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подготовленный и согласованный для загрузки контент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II кварталы 2025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консорциум, координационная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 Наполнение контентом сервиса формирования полного набора данных об обязательных требованиях к продукции, формах оценки соответствия (в полном объеме)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наполненный контентом сервис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2025 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консорциум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