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420b" w14:textId="f644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"Цифровое техническое регулирование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июля 2021 года № 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Основными направлениями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цифровой повестки Евразийского экономического союза до 2025 года, утвержденными Решением Высшего Евразийского экономического совета от 11 октября 2017 г. № 12, и </w:t>
      </w:r>
      <w:r>
        <w:rPr>
          <w:rFonts w:ascii="Times New Roman"/>
          <w:b w:val="false"/>
          <w:i w:val="false"/>
          <w:color w:val="000000"/>
          <w:sz w:val="28"/>
        </w:rPr>
        <w:t>механизмами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в рамках цифровой повестки Евразийского экономического союза, утвержденными Решением Евразийского межправительственного совета от 1 февраля 2019 г. № 1, на основании пакета документов, представленного в качестве информационного материала в соответствии с пунктами 6 и 7 указанных механизмов, и с учетом заинтересованности государств – членов Евразийского экономического союза (далее – государства-члены) в реализации проекта "Цифровое техническое регулирование в рамках Евразийского экономического союза"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Начать реализацию проекта "Цифровое техническое регулирование в рамках Евразийского экономического союза" (далее – проект).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Утвердить прилагаемые: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"Цифровое техническое регулирование в рамках Евразийского экономического союза";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верхнеуровневый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("дорожную карту") по реализации проекта "Цифровое техническое регулирование в рамках Евразийского экономического союза".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Установить, что финансирование проекта в 2021 – 2024 годах в части мероприятий, реализуемых Евразийской экономической комиссией, осуществляется за счет средств бюджета Евразийского экономического союза, предусмотренных на создание, обеспечение функционирования и развитие интегрированной информационной системы Евразийского экономического союза, в рамках расходов на реализацию цифровой повестки Евразийского экономического союза в размере до 440,53 млн российских рублей.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Определить, что в рамках проекта под консорциумом понимается объединение исполнителя проекта (координатора консорциума) и организаций всех государств-членов, определенных уполномоченными органами государств-членов, ответственными за реализацию проекта (не более 3 участников от государства-члена), без образования юридического лица, осуществляющее деятельность в целях реализации проекта на основании соглашения о консорциуме.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Коллегии Евразийской экономической комиссии при разработке технического задания на оказание услуг по реализации проекта исходить из следующего: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проекта (координатор консорциума) определяется по результатам двухэтапного конкурса;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проекта (координатор консорциума) в обязательном порядке привлекает в качестве соисполнителей организации всех государств-членов с учетом принципа равной представленности (если другое не определено уполномоченным органом государства-члена, ответственным за реализацию проекта), с которыми заключается соглашение о консорциуме.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Коллегии Евразийской экономической комиссии утвердить: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рабочей группе по координации проекта и ее состав;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оказание услуг по реализации проекта.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Просить государства-члены в месячный срок: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уполномоченные органы, ответственные за реализацию проекта, и уведомить о них Евразийскую экономическую комиссию;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в Евразийскую экономическую комиссию кандидатуры для включения в состав рабочей группы по координации проекта (по 1 кандидатуре от государства-члена).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Настоящее Решение вступает в силу по истечении 10 календарных дней с даты его официального опубликования.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Жапаров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г. №  63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проекта "Цифровое техническое регулирование в рамках Евразийского экономического союза"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Паспорт с изменениями, внесенными решениями Совета Евразийской экономической комиссии от 17.03.2022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25.11.2022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проекта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техническое регулирование в рамках Евразийского экономического союза (далее – проект)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Цели и ключевые результаты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целью проекта является цифровизация процессов формирования обязательных требований к продукции, разработки технических регламентов и перечней международных и региональных (межгосударственных) стандартов, необходимых для применения и исполнения требований технических регламентов Евразийского экономического союза (далее – Союз), осуществления оценки соответствия, выработки предложений в программы по разработке (внесению изменений, пересмотру) таких стандартов, а также формирования единого перечня продукции, в отношении которой устанавливаются обязательные требования в рамках Союза.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проекта будет обеспечена возможность отображения необходимых пользователям данных и информации применительно к точно идентифицированным объектам технического регулирования.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реализации проекта будет обеспечено предоставление всем участникам рынка необходимых данных и доступа к цифровым сервисам для обеспечения цифровизации процессов проектирования, производства и вывода продукции на рынок.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Эффектами реализации проекта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ускорение создания и вывода на рынок новой продукции, отвечающей актуальным обязательным требованиям, в том числе путем передачи данных, содержащих обязательные требования, с учетом наилучших международных стандартов в цифровую среду проектирования продукции и создания цифровых моделей (цифровых двойников) новой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затрат на проведение процедур оценки соответствия, в том числе временных и финансовых затрат, необходимых для оценки соответствия продукции требованиям, установленным техническими регламентами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разработки технических регламентов Союза, перечней стандартов, программ по разработке межгосударственных стандартов, обеспечение соответствия стандартов современному уровню науки и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процессов цифровизации в области технического регулирования государств – членов Союза (далее – государства-члены).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Сервисы проекта будут предоставляться на безвозмездной основе в соответствии с правом Союза, законодательством государств-членов и регламентом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Целевые индикаторы и показатели результативности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двух календарных лет промышленной эксплуатации проекта должны быть достигнуты следующие показатели: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технических регламентов Союза, переведенных в машиночитаемый формат, – не менее 90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товаров, включенных в единый перечень продукции, формируемый в рамках системы, включающей в себя наднациональный компонент и базовые сервисы (далее – система), с группировкой до 6-го знака кодов ТН ВЭД ЕАЭС – 100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товаров, включенных в единый перечень продукции, формируемый в рамках системы, с группировкой до 10-го знака кодов ТН ВЭД ЕАЭС – не менее 90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разработки новых технических регламентов, изменений, отмены технических регламентов, приведенных в машиночитаемый вид, а также формирования перечней стандартов, обеспечивающих соблюдение требований технических регламентов, в рамках системы – 100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пользователей, обратившихся к публичному порталу проекта, – не менее 100 тысяч;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сервисов национальных операторов и (или) сервисов сторонних операторов, подключенных к проекту, на конец периода – не менее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пользователей, использующих API проекта для получения данных о техническом регулировании в рамках Союза, на конец периода – не менее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Рамки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предназначен для обеспечения доступа заинтересованных лиц к разрабатываемым в рамках проекта базовым сервисам в области технического регулирования Союза, внешним сервисам органов и организаций государств-членов, уполномоченных в сфере технического регулирования, а также хозяйствующих субъектов государств-членов и иным сервисам.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этой целью предусмотрено создание системы, включающей в себя следующие базовые сервисы: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формирования единого перечня продукции, в отношении которой устанавливаются обязательные требования в рамках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разработки технических регламентов и перечней стандартов, необходимых для применения и исполнения требований технических регламентов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формирования полного набора данных об обязательных требованиях к продукции, формах оценки соответствия.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проекта не предусмотрена разработка национальных сервисов и регламентация деятельности национальных операторов в области технического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Допущения, ограничения, риски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отказа или задержки реализации проекта: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изготовители и экспортеры государств-членов не смогут получить преимущества от ускорения процедур вывода продукции на рынок за счет их перевода в машиночитаемый формат;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рынка будут продолжать нести высокие расходы при получении достоверной и полной информации об обязательных требованиях к продукции на бумажном носителе с привлечением экспертных и посреднических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изготовители продукции столкнутся с риском неучета всех обязательных требований для вывода продукции на внутренний рынок, что повлечет за собой снижение ее конкурентоспособности;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сохранится недостаточная конкурентоспособность органов по сертификации, испытательных лабораторий, органов по стандартизации Союза и других органов по сравнению с аналогичными органами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Сроки реализации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предусматриваются следующие этапы реализации проекта: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 - развертывание работ по верхнеуровневому плану мероприятий ("дорожной карте") по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 - разработка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- контентное наполнение, ввод наднационального компонента и сервисов в промышленную эксплуатацию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Распределение ролей и ответственности участников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координирует реализацию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положение о рабочей группе по координации проекта (далее – координационная группа) и ее состав;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техническое задание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согласовывает перечень сервисов, реализуемых в рамках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вырабатывает политику по сопряжению проекта с другими проектами, реализуемыми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направлений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цифровой повестки Евразийского экономического союза до 2025 года, утвержденных Решением Высшего Евразийского экономического совета от 11 октября 2017 г. № 12, и интегрированной информационной системой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мониторинг и прием результатов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Координационная группа: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рассматривает и определяет методологию управления проектом;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координацию проектной 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распределение объема работ между членами консорциума;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мониторинг реализации 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подготавливает отчеты о ходе реализации 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подготавливает при необходимости предложения о внесении изменений в документы 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рассматривает проблемные вопросы и разногласия между участниками 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организует приемо-сдаточные испытания 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иные функции, связанные с координацией проектной деятельности, по поручению Совета Комиссии;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документацию, политики использования и условия предоставления внешних сервисов.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Консорциум: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методологию формирования и архитектуру проекта, а также решает задачи в рамках верхнеуровневого плана мероприятий ("дорожной карты") по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функциональные требования к пользовательским и программным интерфейсам и прочим элементам 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наднациональный компонент и базовые сервисы;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разрабатывает правила и требования для подключения внешних сервисов;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типовые агентские соглашения;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взаимодействует с участниками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консорциума: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организует работу консорциума на основе соглашения о консорциуме, а также договоров с Комиссией и участниками консорциума;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 предоставление консолидированных сведений по реализации проекта в соответствии с планом его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государства-члена, ответственный за реализацию проекта: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государственную политику на территории государства-члена и единую политику Союза в сфере технического регулирования и аккредитации;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обмен информацией в рамках 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 по совершенствованию нормативного правового регулирования на национальном уровне для обеспечения цифровой трансформации в области технического регулирования и стандартизации;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представителя для участия в координационной группе для согласования основополагающих принципов проекта, утверждения методических документов и оценки хода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 по совершенствованию нормативного правового регулирования на национальном уровне для обеспечения цифровой трансформации в области технического регулирования и стандартизации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Отчеты по проекту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деятельность по проведению мониторинга реализации проекта осуществляется координационной группой. В ходе мониторинга формируются следующие отчеты: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 отчетность, предоставляемая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отчет по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ходе реализации проекта (по запросу координационной группы)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Право собственности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собственности на систему принадлежит Комиссии. Комиссия на правах правообладателя передает интеллектуальные права (в том числе на создаваемые технологии и методологии) при реализации проекта для дальнейшего использования в составе национальных информационных систем государств-членов (национальных компонентов). Передача Комиссией интеллектуальных прав на создаваемые технологии и методологии при реализации проекта осуществляется всем государствам-членам на безвозмездной основе в соответствии с заключаемым лицензионным договором о предоставлении лицензии (с исходными кодами) и оформляется актом приема-передачи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Источники и объемы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проекта осуществляется за счет средств Комиссии, предусмотренных на создание, обеспечение функционирования и развитие интегрированной информационной системы Союза, в рамках расходов на реализацию цифровой повестки Союза в размере до 440,53 млн российских рублей, в том числе: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до 165,41 млн российских рублей;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до 227,07 млн российских рублей;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до 48,05 млн российских рублей.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финансовую модель заложена реализация ключевых мероприятий верхнеуровневого плана мероприятий ("дорожной карты") по реализации проекта,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методологии цифровой трансформации в части обязательных требований к продукции, выбора классификатора (классификаторов) продукции, определения общих процессов по формированию и ведению единого перечня продукции, в отношении которой устанавливаются обязательные требования в рамках Союза, разработки технических регламентов и перечней стандартов, необходимых для применения и исполнения требований технических регламентов Союза, приведения текстов технических регламентов в машиночитаемый формат (при необходимости) (до 121,51 млн российских рублей);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методологической документации, положений и соглашений по проекту, в том числе по наднациональному компоненту и разрабатываемым сервисам (до 10,61 млн российских рублей);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программного обеспечения наднационального компонента, сервисов и интерфейсов программных приложений (до 261,37 млн российских рублей);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наполнение контентом сервиса формирования полного набора данных об обязательных требованиях к продукции, формах оценки соответствия (до 47,04 млн российских рублей).</w:t>
            </w:r>
          </w:p>
        </w:tc>
      </w:tr>
    </w:tbl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г. № 63  </w:t>
            </w:r>
          </w:p>
        </w:tc>
      </w:tr>
    </w:tbl>
    <w:bookmarkStart w:name="z10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ВЕРХНЕУРОВНЕВЫЙ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("дорожная карта") по реализации проекта </w:t>
      </w:r>
      <w:r>
        <w:br/>
      </w:r>
      <w:r>
        <w:rPr>
          <w:rFonts w:ascii="Times New Roman"/>
          <w:b/>
          <w:i w:val="false"/>
          <w:color w:val="000000"/>
        </w:rPr>
        <w:t>"Цифровое техническое регулирование в рамках Евразийского экономического союза"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Верхнеуровневый план с изменениями, внесенными решениями Совета Евразийской экономической комиссии от 17.03.2022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25.11.2022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ключевого мероприятия (ключевой контрольной точки)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Инициация реализации проекта, анализ требований и разработка методической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утверждение положения о рабочей группе по координации проекта "Цифровое техническое регулирование в рамках Евразийского экономического союза" (далее соответственно – координационная группа, проект), а также формирование и утверждение ее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Коллегии Евразийской экономической комиссии (далее – Комиссия) (принятый консенсусом), утверждающий положение о координационной группе и ее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- IV кварталы 2021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управления инициативами Комиссии (далее – офис), член Коллегии (Министр) по внутренним рынкам, информатизации, информационно-коммуникационным технологиям (далее – Министр по ВРИИКТ),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техническому регулированию (далее – Министр по ТР),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– члены Евразийского экономического союза (далее соответственно – государства-члены, Союз)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 утверждение технического задания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 проекта, утвержденное актом Коллегии Комиссии (принятым консенсусом)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 - 1 квартал 2022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по ВРИИКТ,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по ТР,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консорциума в целях реализации проекта, включающего в себя координатора консорциума и его членов, по согласованию с уполномоченными органами государств-членов (далее – консорциум)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 консорциуме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 - III квартал 2022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по ВРИИКТ,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Проведение конкурсных процедур и заключение договора на оказание услуг в соответствии с техническим заданием проекта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проектов, в рамках цифровой повестки Евразийского экономического союза, утвержденным Решением Евразийского межправительственного совета от 1 февраля 2019 г. № 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заключенный договор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 в соответствии с техническим заданием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по ВРИИКТ,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управления делами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департамент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методологии цифровой трансформации в части: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обязательных требований к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выбора классификатора (классификаторов)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определения общих процессов по формированию и ведению единого перечня продукции, в отношении которой устанавливаются обязательные требования в рамках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разработки технических регламентов и перечней стандартов, необходимых для применения и исполнения требований технических регламентов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приведения текстов технических регламентов в машиночитаемый формат (при необходимости)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рекомендации, проекты актов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2023 г. – II квартал 2024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ВРИИКТ,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Подготовка методической документации наднационального компонента (далее – ННК) и разрабатываемых сервисов, проектов актов Комиссии (при необходимости)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документация (с описанием процессов информационного взаимодействия посредством ННК и описанием правил стандартизации данных),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2023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ВРИИКТ,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Разработка положений о ННК, разрабатываемых сервисах и порядка взаимодействия с единой системой нормативно-справочной информации Союза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положений о ННК и сервисах,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порядка взаимодействия с единой системой нормативно-справочной информации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- III кварталы 2022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ВРИИКТ,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координационная группа,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Разработка требований к функциональному наполнению и инфраструктуре ННК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функциональному наполнению и инфраструктуре ННК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2023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ВРИИКТ,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Представление координационной группе отчетности по реализации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реализации проекта, представляемый координационной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I квартала 2023 г.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Представление Комиссии отчетности по реализации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реализации проекта, представляемый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I квартала 2023 г.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координационная группа,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Выработка модели присоединения третьих стран и других негосударственных участников к сервису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архитектурных решений и документации по присоединению третьих стран и других негосударственных участников к сервису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2023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ВРИИКТ,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Разработка требований к сервису формирования единого перечня продукции, в отношении которой устанавливаются обязательные требования в рамках Союза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сервису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 2023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консорциум,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ВРИИКТ,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ТР, координационная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Разработка требований к сервису разработки технических регламентов и перечней стандартов, необходимых для применения и исполнения требований технических регламентов Союза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сервису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 2023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консорциум,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ВРИИКТ,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Разработка требований к сервису формирования полного набора данных об обязательных требованиях к продукции, формах оценки соответствия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сервису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 2023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консорциум,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ВРИИКТ,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Разработка и утверждение требований к сторонним сервисам, национальным сервисам и сервисам третьих стран, подключаемым к проекту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сервисам для подключения к проекту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 2023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ВРИИКТ,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Проектирование и разработка программного обеспечения ННК проекта и сервисов в рамках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Сбор и подготовка контента для наполнения сервиса формирования полного набора данных об обязательных требованиях к выбранной группе продукции, формах оценки соответствия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подготовленный и согласованный для загрузки контент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2023 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консорциум, координационная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Разработка технического проекта ННК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архитектура ННК,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информационного хранилища,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сценарии интеграции ННК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 2023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Разработка технического проекта сервиса формирования единого перечня продукции, в отношении которой устанавливаются обязательные требования в рамках Союза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архитектура сервиса, структура информационного хранилища данных,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Разработка технического проекта сервиса разработки технических регламентов и перечней стандартов, необходимых для применения и исполнения требований технических регламентов Союза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архитектура сервиса,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информационного хранилища данных,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Разработка технического проекта сервиса формирования полного набора данных об обязательных требованиях к продукции, формах оценки соответствия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архитектура сервиса,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информационного хранилища данных, сценарии интеграции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Разработка технического проекта интерфейсов программных приложений для подключения внешних сервисов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архитектура,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информационного хранилища,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 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Разработка программного обеспечения ННК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программное обеспечение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г. – II квартал 2024 г.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Разработка программного обеспечения сервиса формирования единого перечня продукции, в отношении которой устанавливаются обязательные требования в рамках Союза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программное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2024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Разработка программного обеспечения сервиса разработки технических регламентов и перечней стандартов, необходимых для применения и исполнения требований технических регламентов Союза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программное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2024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Разработка программного обеспечения сервиса формирования полного набора данных об обязательных требованиях к продукции, формах оценки соответствия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программное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2024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Разработка программного обеспечения интерфейсов программных приложений для подключения внешних сервисов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программное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2024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Подготовка к эксплуатации ННК проекта и сервисов в рамках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Наполнение контентом сервиса формирования полного набора данных об обязательных требованиях к выбранной группе продукции, формах оценки соответствия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наполненный контентом сервис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Подготовка пакета документов для всех типов пользователей проекта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пакет документов, методический 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2024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ВРИИКТ,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Проведение тестирования ННК и разрабатываемых сервисов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и методика испытаний, протоколы тестовых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2024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ВРИИКТ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Доработка программного обеспечения проекта по итогам тестирования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доработанное программное обеспечение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Опытная и промышленная эксплуатация ННК проекта и сервисов в рамках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Развертывание проекта на целевой аппаратной инфраструктуре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программное обеспечение, размещенное на целевой аппаратной инфраструктуре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Запуск проекта в опытную эксплуатацию, включая нагрузочное тестирование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и методика испытаний, протокол приемо-сдаточных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по ВРИИКТ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Доработка и тестирование программного обеспечения для проекта по итогам приемо-сдаточных испытаний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доработанное программное обеспечение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2025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Ввод доработанного программного обеспечения для проекта в промышленную эксплуатацию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вводе в промышленную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2025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по ВРИИКТ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Разработка предложений по развитию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проекта,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 ("дорожная карта") по развитию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2025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Контентное наполнение ННК проекта и сервисов в рамках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Сбор и подготовка контента для наполнения сервиса формирования полного набора данных об обязательных требованиях к продукции, формах оценки соответствия (в полном объеме)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подготовленный и согласованный для загрузки контент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2025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консорциум, координационная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Наполнение контентом сервиса формирования полного набора данных об обязательных требованиях к продукции, формах оценки соответствия (в полном объеме)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наполненный контентом сервис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2025 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