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ceef" w14:textId="0c9c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маркировки табачной (никотинсодержащей) продукции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44.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 19 (далее – базовая модель),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нецелесообразным введение маркировки средствами идентификации в рамках Евразийского экономического союза табачной (никотинсодержащей) продукции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особенностями производства и оборота данной продукции.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 Установить, что государства – члены Евразийского экономического союза вводят маркировку средствами идентификации табачной (никотинсодержащей) продукции, включенной в перечень, предусмотренный настоящим Решением, в соответствии со своим законодательством без учета положений базовой модели.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г. № 44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табачной (никотинсодержащей) продукции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решениями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. (вступает в силу с 01.01.2022); от 15.07.2022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сигары с обрезанными концами, сигариллы и сигареты из табака или его заменителей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2404 11 000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предназначенная для вдыхания без горения, содержащая табак или восстановленный табак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2404 12 000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предназначенная для вдыхания без горения прочая, содержащая никотин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2404 19 000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продукция, предназначенная для вдыхания без горения, содержащая заменители табака или никотина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настоящего перечня следует руководствоваться исключительно кодом ТН ВЭД ЕАЭС, наименование товара приведено только для удобства пользования.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