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77eb" w14:textId="ab77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созданию, обеспечению функционирования и развитию интегрированной информационной системы Евразийского экономического союза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апреля 2021 года № 42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созданию, обеспечению функционирования и развитию интегрированной информационной системы Евразийского экономического союза на 2021 год (далее – план).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Члену Коллегии (Министру) по внутренним рынкам, информатизации, информационно-коммуникационным технологиям Евразийской экономической комиссии обеспечить представление ежеквартально государствам – членам Евразийского экономического союза информации о реализации мероприятий, предусмотренных планом.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10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Кармышаков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23 апреля 2021 г. № 42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по созданию, обеспечению функционирования и развитию интегрированной информационной системы Евразийского экономического союза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финансирования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рублей)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Общесистемное проектирование интегрированной информационной системы Евразийского экономического союза (далее соответственно – интегрированная система, Союз),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 актуализация перечня общих процессов в рамках Союза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актуализированный перечень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Комиссия), уполномоченные органы государств – членов Союза (далее соответственно – уполномоченные органы, государства-члены)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 разработка проекта плана мероприятий по формированию и совершенствованию единой системы нормативно-справочной информации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 – 2022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разработка проекта технического задания на развитие интегрированной системы на 2022 – 2024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технического задания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 разработка и актуализация проектов нормативно-методических документов по вопросам развития технологии общих процессов, модели данных Союза, единой системы нормативно-справочной информации Союза, интеграции цифровых платформ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нормативно-методических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 развитие модели данных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данных Союза, описание модели данных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 сопровождение (актуализация) модели данных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данных Союза, описание модели данных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 разработка проектов нормативно-технических документов, необходимых для реализации общих процессов в рамках Союза, информационного взаимодействия с третьими странами и международными организациями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правил реализации общих процессов, технологических документов, нормативно-технических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з) актуализация (сопровождение) проектов нормативно-технических документов, необходимых для реализации общих процессов в рамках Союза, информационного взаимодействия с третьими странами и международными организациями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правил реализации общих процессов, технологических документов,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нормативно-технических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 разработка справочников и классификаторов единой системы нормативно-справочной информации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классификаторы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ведению справочников и классификаторов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к) актуализация справочников и классификаторов единой системы нормативно-справочной информации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актуализированные справочники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классификаторы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органы, операторы по ведению справочников и классификаторов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л) разработка частных технических заданий на модернизацию и создание подсистем и компонентов интеграционного сегмента Комиссии интегрированной системы (далее – интеграционный сегмент Комиссии)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технические задания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Модернизация и развитие интеграционного сегмента Комиссии,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создание и развитие подсистем в составе интеграционного сегмента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технорабочие проекты,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 модернизация подсистем в составе интеграционного сегмента Комиссии для обеспечения первоочередных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 и реализации требований актов органов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по заявкам)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технорабочие проекты,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модернизация подсистемы криптографической защиты информации (организация защищенной сети передачи данных интегрированной системы)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технорабочий проект, техническое решение, комплект документации, технические средства, акты выполненных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 создание программного обеспечения в составе интеграционного сегмента Комиссии для реализации общих процессов в рамках Союза (сервисов общих процессов, компонентов базовой реализации, адаптеров взаимодействия с третьими странами и международными организациями)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технорабочие проекты, акты выполненных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 сопровождение и модернизация (при необходимости) программного обеспечения в составе интеграционного сегмента Комиссии для реализации общих процессов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Союза (сервисов общих процессов, компонентов базовой реализации, адаптеров взаимодействия с третьими странами и международными организациями)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технорабочие проекты, акты выполненных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 организация внедрения компонентов интегрированной системы и проведение тестирования информационного взаимодействия между информационными системами участников общих процессов в рамках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тестирования, акты введения в действие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Координация работ по модернизации и развитию национальных сегментов,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разработка планов модернизации и развития национальных сегментов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планы модернизации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развития национальных сегментов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законода-тельством государства-члена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уполномоченные органы,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 модернизация и развитие национальных сегментов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планами, предусмотренными подпунктом "а" настоящего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промежуточные отчеты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законода-тельством государства-члена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разработка и модернизация (при необходимости) типового программного обеспечения для использования в национальных сегментах заинтересованных государств-членов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технорабочие проекты,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 обеспечение реализации общих процессов в национальных сегментах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 общих процессов в рамках Евразийского экономического союза, утвержденным Решением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2016 г. № 169, и порядками присоединения, входящими в состав технологических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 подготовка отчетов о ходе работ по модернизации и развитию национальных сегментов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Создание и развитие инфраструктуры трансграничного пространства доверия,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создание экспортного варианта доверенной третьей стороны (технического решения на основе подсистемы доверенной третьей стороны Комиссии) для государств-членов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технические задания, технорабочие проекты, технические решения, акты приема-передачи, акты выполненных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обеспечение технической поддержки, обслуживания удостоверяющего центра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обеспечение технической поддержки, обслуживания подсистемы доверенной третьей стороны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 обеспечение технической поддержки, обслуживания подсистем доверенной третьей стороны государств-членов (при необходимости)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Поддержка функционирования информационно-телекоммуникационной и вычислительной инфраструктуры интегрированной системы,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 аренда каналов передачи данных для взаимодействия между интеграционным сегментом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национальными сегментами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приобретение услуг центра обработки данных для обеспечения функционирования интеграционного сегмента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приобретение (аренда) лицензий на общесистемное и прикладное программное обеспечение, необходимое для функционирования интеграционного сегмента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 приобретение (аренда) лицензий, сертификатов технической поддержки производителей услуг, предоставление базы данных на программные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программно-аппаратные комплексы средств защиты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лицензии, сертификаты технической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поддержки, подписки на обновление баз данных, отчеты, акты выполненных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 модернизация вычислительной, телекоммуникационной инфраструктуры и средств защиты информации интеграционного сегмента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технорабочие проекты,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выполненных работ, поставка оборудования (товаров)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 обеспечение миграции подсистем и компонентов интегрированной системы на модернизированную вычислительную, телекоммуникационную инфраструктуру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документация, акты выполненных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 сопровождение и техническое обслуживание подсистем и компонентов интеграционного сегмента Комиссии (кроме подсистемы информационной безопасности, подсистемы доверенной третьей стороны, удостоверяющих центров)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з) сопровождение и техническое обслуживание подсистемы информационной безопасности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 сопровождение и техническое обслуживание интеграционных шлюзов национальных сегментов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отчеты, акты выполненных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Мероприятия по развитию интегрированной системы, выполняемые по результатам проведения комплексной технической экспертизы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Евразийской экономической комиссии от 11 сентября 2020 г. № 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–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пунктам 1 – 6 настоящего плана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368 027,1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Мероприятия и проекты по выполнению основных направлений реализации цифровой повестки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354 268,9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722 296,0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 Финансирование мероприятий осуществляется за счет средств, предусмотренных в бюджете Союза на 2021 год на создание, обеспечение функционирования и развитие интегрированной информационной системы Союза в размере 248 645,0 тыс. рублей, и остатков целевых средств в размере 473 651,0 тыс. рублей, образовавшихся на счетах Комиссии по состоянию на 1 января 2021 г., в том числе в размере 119 382,1 тыс. рублей на создание, обеспечение функционирования и развитие интегрированной информационной системы Союза и в размере 354 268,9 тыс. рублей на реализацию цифровой повестки Союза.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 Мероприятия будут реализовываться по результатам комплексной технической экспертизы, проводимой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Евразийский экономической комиссии от 11 сентября 2020 г. № 22, в пределах средств в сумме до 350 000,0 тыс. рублей после внесения в установленном порядке соответствующих изменений в настоящий план.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 Финансирование мероприятий осуществляется за счет средств бюджетов государств-членов.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 Финансирование проектов осуществляется после принятия актов органов Союза о реализации проектов.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