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0bf" w14:textId="a27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механизмах криптографической защиты при маркировке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"1 января 2023 г." изменены словами "1 августа 2026 г." в соответствии с решением Совета Евразийской экономической комиссии от 17.10.2022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г. и принятых в его исполнение решений Совета Евразийской экономической комиссии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государства – члены Евразийского экономического союза (далее соответственно – государства-члены, Союз) при введении маркировки на своей территории в отношении утвержденного перечня товаров обеспечивают криптографическую защиту средств идентификации с 1 июля 2021 г. в соответствии с межгосударственными стандартами в области криптографической защиты информации, а при отсутствии такой возможности – в соответствии с национальными стандартами государств-членов;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 1 августа 2026 г. обеспечивается применение единых способов криптографической защиты средств идентификации в Союзе в виде включения в состав средства идентификации кода проверки, создаваемого с использованием единых асимметричных криптографических алгоритмов, исходя из технических решений в области криптографической защиты информации, разработанных в соответствии с пунктом 2 настоящего Решения, требования которых выполняются исключительно для целей защиты средств идентификации;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для маркировки товаров, особенности производства и (или) оборота которых не позволяют использовать в составе средства идентификации код проверки, созданный с использованием асимметричных криптографических алгоритмов, применяется криптографическая защита средств идентификации в виде включения в состав средства идентификации кода проверки, создаваемого с использованием симметричных криптографических алгоритмов;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до 1 августа 2026 г. при трансграничной торговле маркированными товарами обеспечивается взаимное признание средств идентификации, включающих в свой состав коды проверки, созданные по национальным стандартам в области криптографической защиты информации, при условии применения утвержденных Советом Евразийской экономической комиссии (далее – Комиссия) характеристик средств идентификации, единых требований к составу и структуре данных средств идентификации.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Нанесенные на товары средства идентификации, в состав которых включены коды проверки, созданные до 1 августа 2026 г., признаются государствами-членами в течение всего срока нахождения в обороте таких товаров;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подтверждение подлинности средства идентификации, нанесенного на товар, перемещаемый в рамках трансграничной торговли, осуществляется посредством запросов между национальными операторами (администраторами) национальных компонентов информационной системы маркировки государств-членов с использованием интегрированной информационной системы Союза: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кодов проверки, созданных с использованием асимметричных криптографических алгоритмов, до 1 августа 2026 г.;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кодов проверки, созданных с использованием симметричных криптографических алгоритмов, на постоянной основе.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Российской Федерации и иным заинтересованным государствам-членам проработать и представить в 3-месячный срок со дня вступления в силу настоящего Решения в адрес Комиссии предложения об использовании государствами-членами криптографических средств защиты средств идентификации на базе межгосударственного стандарта ГОСТ 34.10-2018.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предложения должны предусматривать возможность использования государствами-членами криптографических средств защиты средств идентификации на базе готового технического решения в области криптографической защиты информации, передаваемого Комиссией на безвозмездной основе заинтересованным государствам-членам, или на базе технического решения (национального средства криптографической защиты информации), разработанного самостоятельно государством-членом.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криптографические средства защиты применяются при формировании и проверке кода маркировки, включающего код проверки, создаваемый с использованием единых асимметричных криптографических алгоритмов.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решение, разработанное самостоятельно государством-членом, должно быть совместимым с готовым техническим решением, указанным в абзаце втором настоящего пункта, и обеспечивать реализацию единых способов криптографической защиты средств идентификации товаров, указанных в подпункте "б" пункта 1 настоящего Решения.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система маркировки товаров государства-члена должна поддерживать возможность использования применяемых в государствах-членах средств криптографической защиты средств идентификации, реализованных в соответствии с настоящим пунктом.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Комиссии, с учетом результатов исполнения пункта 2 настоящего Решения, направить представленные предложения в адрес государств-членов и совместно с государствами-членами разработать и представить для рассмотрения Советом Комиссии до 1 сентября 2021 г. проект плана мероприятий ("дорожной карты") по созданию и введению на территории Евразийского экономического союза единых способов криптографической защиты средств идентификации товаров, указанных в подпункте "б" пункта 1 настоящего Решения.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Государствам-членам проработать вопрос организации проверки подлинности средств идентификации товаров, основанной на взаимодействии национального компонента системы маркировки товаров одного государства-члена с программным интерфейсом (API-интерфейсом), предоставляемым национальным компонентом системы маркировки другого государства-члена, в целях реализации подпункта "д" пункта 1 настоящего Решения до готовности интегрированной информационной системы Союза и представить результаты в адрес Комиссии в месячный срок со дня вступления в силу настоящего Решения.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10 календарных дней с даты его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