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8780" w14:textId="6578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трикотажных полотен машинного или ручного вязания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апреля 2021 года № 40. Утратило силу решением Совета Евразийской экономической комиссии от 14 сентября 2021 года № 80.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указанному Договору)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Установить ставки ввозных таможенных пошлин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трикотажных полотен машинного или ручного вязания, классифицируемых кодом 6002 40 000 0 ТН ВЭД ЕАЭС, в размере 0 процентов от таможенной стоимости с даты вступления в силу настоящего Решения по 30 апреля 2024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 54)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позицию с кодом 6002 40 000 0 ТН ВЭД 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94С)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примечания к Единому таможенному тарифу Евразийского экономического союза дополнить примечанием 94С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94С)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апреля 2021 г. № 40 по 30.04.2024 включительно.".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10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Кармышаков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