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15f" w14:textId="a36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вынесения предостережения о недопустимости совершения действий, которые могут привести к нарушению общих правил конкуренции на трансграничных рынках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Совет Евразийской экономической комиссии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вынесения предостережения о недопустимости совершения действий, которые могут привести к нарушению общих правил конкуренции на трансграничных рынках государств - членов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подписанного 1 октября 2019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5 марта 2021 г. № 28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вынесения предостережения о недопустимости совершения действий, которые могут привести к нарушению общих правил конкуренции на трансграничных рынках государств – членов Евразийского экономического союза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- Протокол) и определяет правила вынесения предостережения о недопустимости совершения действий, которые могут привести к нарушению общих правил конкуренции на трансграничных рынках государств - членов Евразийского экономического союза (далее - государства-члены), предусмотренных разделом XVIII Договора о Евразийском экономическом союзе (далее - Договор) и Протоколом (далее - предостережение).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понимаются в значениях, определенных Протоколом.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Основания для вынесения предостережения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вынесения предостережения должностному лицу хозяйствующего субъекта (субъекта рынка), а также физическому лицу является публичное заявление таких лиц о планируемом поведении на трансграничном рынке, если такое поведение может привести к нарушению общих правил конкуренции и при этом отсутствуют основания для вынесения определения о начале проведения расследования о нарушении общих правил конкуренции.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публичным заявлением понимается заявление должностного лица хозяйствующего субъекта (субъекта рынка) или физического лица, адресованное в том числе неопределенному кругу лиц и (или) сделанное в условиях, позволяющих получить информацию, содержащуюся в таком заявлении (например, заявление сделано на конференции, в интервью, размещено в средствах массовой информации, опубликовано в информационно-телекоммуникационной сети "Интернет", в рекламных брошюрах или буклетах и т. д.).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Евразийская экономическая комиссия (далее - Комиссия) может использовать информацию о публичных заявлениях, полученную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 государственных органов государств-членов, хозяйствующих субъектов (субъектов рынка), физических лиц (с приложением к соответствующему письменному сообщению документа, содержащего информацию (сведения), подтверждающую публичное заявление);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 средств массовой информации;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самостоятельно.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Подготовка и вынесение предостережения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Комиссии, в компетенцию которого входит контроль за соблюдением общих правил конкуренции на трансграничных рынках (далее - уполномоченное структурное подразделение Комиссии), в течение 10 рабочих дней со дня получения (выявления) информации о публичном заявлении: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проверяет наличие информации (сведений) о публичном заявлении;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оценивает публичное заявление в соответствии с пунктом 6 настоящего Порядка;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заключение о необходимости (отсутствии необходимости) вынесения предостережения и проект предостережения по форме согласно приложению и представляет их для рассмотрения членом Коллегии Комиссии, курирующим вопросы конкуренции и антимонопольного регулирования (далее - член Коллегии Комиссии).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Уполномоченное структурное подразделение Комиссии анализирует содержание публичного заявления на предмет возможного нарушения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в случае, если заявленные должностным или физическим лицом действия (бездействие) способны привести к нарушению указанной статьи Договора, оценивает возможные последствия таких действий для трансграничных рынков, принимая во внимание где, кем, когда и при каких обстоятельствах было сделано публичное заявление, и определяет, имеется ли основание для вынесения предостережения.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оценки публичного заявления уполномоченное структурное подразделение Комиссии представляет члену Коллегии Комиссии заключение о необходимости (отсутствии необходимости) вынесения предостережения за подписью руководителя уполномоченного структурного подразделения Комиссии (в случае его отсутствия - за подписью заместителя руководителя).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заключению о необходимости вынесения предостережения прилагается подготовленный уполномоченным структурным подразделением Комиссии проект предостережения.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проекте предостережения указываются: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 должностного лица хозяйствующего субъекта (субъекта рынка), сделавшего публичное заявление, его должность, наименование и место регистрации хозяйствующего субъекта (субъекта рынка) либо фамилия, имя, отчество (при наличии) физического лица, сделавшего публичное заявление, адрес места его регистрации или места его фактического проживания;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источник получения информации о публичном заявлении;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содержание публичного заявления о планируемом поведении, которое может привести к нарушению общих правил конкуренции на трансграничных рынках;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положения Договора, которые могут быть нарушены в результате реализации действий, изложенных в публичном заявлении.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Коллегии Комиссии на основании заключения о необходимости (отсутствии необходимости) вынесения предостережения принимает одно из следующих решений: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вынесении предостережения;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отсутствии необходимости вынесения предостережения;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необходимости доработки вопроса о вынесении предостережения в срок не более 5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принятии членом Коллегии Комиссии решения о вынесении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Предостережения уполномоченное структурное      подразделение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оформляет предостережение на бланке письма Комиссии и представляет его члену Коллегии Комиссии для подписания.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Предостережение подписывается членом Коллегии Комиссии.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Датой вынесения предостережения является дата его подписания.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Предостережение направляется уполномоченным структурным подразделением Комиссии должностному лицу по адресу места регистрации хозяйствующего субъекта (субъекта рынка) или физическому лицу по адресу места его регистрации или места его фактического проживания, а также размещается на официальном сайте Евразийского экономического союза.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предостережения не должен превышать 2 рабочих дней с даты его подписания.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членом Коллегии Комиссии решения об отсутствии необходимости вынесения предостережения уполномоченное структурное подразделение Комиссии уведомляет об этом орган государственной власти государства-члена, хозяйствующий субъект или физическое лицо, представившие в Комиссию информацию о публичном заявлении, в срок, не превышающий 2 рабочих дней с даты принятия такого решения.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Копия предостережения не позднее 2 рабочих дней с даты его вынесения направляется письмом за подписью руководителя уполномоченного структурного подразделения Комиссии либо его заместителя: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орган государственной власти государства-члена, в компетенцию которого входит реализация и (или) проведение конкурентной (антимонопольной) политики, на территории которого зарегистрированы хозяйствующий субъект (субъект рынка) или физическое лицо, в адрес которых было направлено предостережение;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уполномоченный на взаимодействие с Комиссией орган государственной власти государства-члена, на территории которого зарегистрированы хозяйствующий субъект (субъект рынка) или физическое лицо, в адрес которых было направлено предостережение.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Предостережение не может быть вынесено по истечении 3 лет с даты публичного заявления.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97"/>
        <w:gridCol w:w="7383"/>
      </w:tblGrid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предостережения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действий,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привести к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правил конкуренции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(фамилия, имя,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должностного лица хозяйствую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щего субъекта (субъекта рынка),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должность,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аименование и место регистрации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хозяйствующего субъекта (суб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ъекта рынка) либо фамилия, имя,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отчество (при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наличии)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физического лица, адрес</w:t>
            </w:r>
          </w:p>
        </w:tc>
      </w:tr>
      <w:tr>
        <w:trPr>
          <w:trHeight w:val="30" w:hRule="atLeast"/>
        </w:trPr>
        <w:tc>
          <w:tcPr>
            <w:tcW w:w="6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 его регистрации или места его фактического проживания)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ПРЕДОСТЕРЕЖЕНИЕ</w:t>
      </w:r>
      <w:r>
        <w:br/>
      </w:r>
      <w:r>
        <w:rPr>
          <w:rFonts w:ascii="Times New Roman"/>
          <w:b/>
          <w:i w:val="false"/>
          <w:color w:val="000000"/>
        </w:rPr>
        <w:t>о недопустимости совершения действий, которые могут привести к нарушению общих</w:t>
      </w:r>
      <w:r>
        <w:br/>
      </w:r>
      <w:r>
        <w:rPr>
          <w:rFonts w:ascii="Times New Roman"/>
          <w:b/>
          <w:i w:val="false"/>
          <w:color w:val="000000"/>
        </w:rPr>
        <w:t xml:space="preserve">  правил конкуренции на трансграничных рынках государств -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экономического союза</w:t>
      </w:r>
    </w:p>
    <w:bookmarkEnd w:id="38"/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Направляется       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(указывается адресат: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 w:val="false"/>
          <w:i/>
          <w:color w:val="000000"/>
          <w:sz w:val="28"/>
        </w:rPr>
        <w:t>Ф.И. О. должностного лица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(субъекта рынка), его долж</w:t>
      </w:r>
      <w:r>
        <w:rPr>
          <w:rFonts w:ascii="Times New Roman"/>
          <w:b w:val="false"/>
          <w:i/>
          <w:color w:val="000000"/>
          <w:sz w:val="28"/>
        </w:rPr>
        <w:t>ность, н</w:t>
      </w:r>
      <w:r>
        <w:rPr>
          <w:rFonts w:ascii="Times New Roman"/>
          <w:b w:val="false"/>
          <w:i/>
          <w:color w:val="000000"/>
          <w:sz w:val="28"/>
        </w:rPr>
        <w:t xml:space="preserve">аименование и место регистрации </w:t>
      </w:r>
      <w:r>
        <w:rPr>
          <w:rFonts w:ascii="Times New Roman"/>
          <w:b w:val="false"/>
          <w:i/>
          <w:color w:val="000000"/>
          <w:sz w:val="28"/>
        </w:rPr>
        <w:t>хозяйствующего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субъекта (субъекта рынка) либо Ф.И.О. физического лица, адрес места его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или места его фактического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публичным заявлением 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(кратко излагается публичное заявление должностного лица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(субъекта рынка) либо физического лица о планируемом поведении на </w:t>
      </w:r>
      <w:r>
        <w:rPr>
          <w:rFonts w:ascii="Times New Roman"/>
          <w:b w:val="false"/>
          <w:i/>
          <w:color w:val="000000"/>
          <w:sz w:val="28"/>
        </w:rPr>
        <w:t>товарном рынке,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место, дата и обстоятельства, при которых состоялось публичное заявление)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общих принципах и правилах конкуренции (приложение № 19 к Договору о Евразийском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 союзе от 29 мая 2014 года) предостерегает от осуществления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действий, содержащихся в указанном публичном заявлении____________________________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</w:t>
      </w:r>
      <w:r>
        <w:rPr>
          <w:rFonts w:ascii="Times New Roman"/>
          <w:b w:val="false"/>
          <w:i/>
          <w:color w:val="000000"/>
          <w:sz w:val="28"/>
        </w:rPr>
        <w:t>(указывается, от каких действии предостерегается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тем, что осуществление таких действий может привести к нарушению____________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(указываются пункт, статья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</w:t>
      </w:r>
      <w:r>
        <w:rPr>
          <w:rFonts w:ascii="Times New Roman"/>
          <w:b w:val="false"/>
          <w:i/>
          <w:color w:val="000000"/>
          <w:sz w:val="28"/>
        </w:rPr>
        <w:t>от 29 мая 2014 года, которые могут быть нарушены)</w:t>
      </w:r>
    </w:p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вследствие чего может быть применена мера ответственности в соответствии с Договором 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Евразийском экономическом союзе от 29 мая 2014 года.</w:t>
      </w:r>
    </w:p>
    <w:p>
      <w:pPr>
        <w:spacing w:after="0"/>
        <w:ind w:left="0"/>
        <w:jc w:val="both"/>
      </w:pPr>
      <w:bookmarkStart w:name="z60" w:id="41"/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                            __________________      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конкуренции и антимонопольному                 (подпись)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