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e1a7" w14:textId="49fe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27 ноября 2009 г.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марта 2021 года № 17.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и порядке применения единой системы тарифных преференций Евразийского экономического союза, утвержденного Решением Совета Евразийской экономической комиссии от 6 апреля 2016 г. № 47,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г. № 130 "О едином таможенно-тарифном регулировании Евразийского экономического союза"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перечне развивающихся стран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пользователей единой системы тарифных преференций Евразийского экономического союза (приложение № 2 к указанному Решению):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1, 3 – 11, 13 – 17, 19 – 21, 23, 25 – 28, 31 – 34, 37, 39, 41, 42, 45, 46, 49 – 56, 59, 62 – 64, 67 – 69, 71, 73 – 89, 91 – 93, 95 – 97, 99, 102 и 103 исключить;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Республика Вануату";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пункты 8 и 47 перечня наименее развитых стран – пользователей единой системы тарифных преференций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Решению) исключить.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6 месяцев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