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b5fb" w14:textId="f19b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графитированных электродов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марта 2021 года № 12.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1.8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10 апреля 2020 г. № 6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графитированных электродов, классифицируемых кодом 8545 11 002 0 ТН ВЭД ЕАЭС, в размере 0 процентов от таможенной стоимости с даты вступления в силу настоящего Решения по 31 декабря 2022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Примечание 51С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51С</w:t>
      </w:r>
      <w:r>
        <w:rPr>
          <w:rFonts w:ascii="Times New Roman"/>
          <w:b w:val="false"/>
          <w:i w:val="false"/>
          <w:color w:val="000000"/>
          <w:sz w:val="28"/>
        </w:rPr>
        <w:t xml:space="preserve">) Ставка ввозной таможенной пошлины в размере 0 (ноль) % от таможенной стоимости применяется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12 по 31.12.2022 включительно.".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 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