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577d" w14:textId="7ea5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опробованию, анализу и клеймению ювелирных и других изделий</w:t>
      </w:r>
    </w:p>
    <w:p>
      <w:pPr>
        <w:spacing w:after="0"/>
        <w:ind w:left="0"/>
        <w:jc w:val="both"/>
      </w:pPr>
      <w:r>
        <w:rPr>
          <w:rFonts w:ascii="Times New Roman"/>
          <w:b w:val="false"/>
          <w:i w:val="false"/>
          <w:color w:val="000000"/>
          <w:sz w:val="28"/>
        </w:rPr>
        <w:t>Решение Совета Евразийской экономической комиссии от 5 марта 2021 года № 10.</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bookmarkStart w:name="z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w:t>
      </w:r>
      <w:r>
        <w:rPr>
          <w:rFonts w:ascii="Times New Roman"/>
          <w:b w:val="false"/>
          <w:i w:val="false"/>
          <w:color w:val="000000"/>
          <w:sz w:val="28"/>
        </w:rPr>
        <w:t xml:space="preserve">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опробованию, анализу и клеймению ювелирных и других изделий.</w:t>
      </w:r>
    </w:p>
    <w:bookmarkStart w:name="z7" w:id="1"/>
    <w:p>
      <w:pPr>
        <w:spacing w:after="0"/>
        <w:ind w:left="0"/>
        <w:jc w:val="both"/>
      </w:pPr>
      <w:r>
        <w:rPr>
          <w:rFonts w:ascii="Times New Roman"/>
          <w:b w:val="false"/>
          <w:i w:val="false"/>
          <w:color w:val="000000"/>
          <w:sz w:val="28"/>
        </w:rPr>
        <w:t>
      2. Государствам – членам Евразийского экономического союза (далее – государства-члены) в 2-месячный срок с даты вступления настоящего Решения в силу осуществить обмен образцами оттисков пробирных клейм, их описаниями и реестрами именников в следующем порядке:</w:t>
      </w:r>
    </w:p>
    <w:bookmarkEnd w:id="1"/>
    <w:bookmarkStart w:name="z8" w:id="2"/>
    <w:p>
      <w:pPr>
        <w:spacing w:after="0"/>
        <w:ind w:left="0"/>
        <w:jc w:val="both"/>
      </w:pPr>
      <w:r>
        <w:rPr>
          <w:rFonts w:ascii="Times New Roman"/>
          <w:b w:val="false"/>
          <w:i w:val="false"/>
          <w:color w:val="000000"/>
          <w:sz w:val="28"/>
        </w:rPr>
        <w:t xml:space="preserve">
      а) государства-члены информируют Евразийскую экономическую комиссию (далее – Комиссия) об органах (организациях), уполномоченных на проведение экспертизы оттисков пробирных клейм; </w:t>
      </w:r>
    </w:p>
    <w:bookmarkEnd w:id="2"/>
    <w:bookmarkStart w:name="z9" w:id="3"/>
    <w:p>
      <w:pPr>
        <w:spacing w:after="0"/>
        <w:ind w:left="0"/>
        <w:jc w:val="both"/>
      </w:pPr>
      <w:r>
        <w:rPr>
          <w:rFonts w:ascii="Times New Roman"/>
          <w:b w:val="false"/>
          <w:i w:val="false"/>
          <w:color w:val="000000"/>
          <w:sz w:val="28"/>
        </w:rPr>
        <w:t>
      б) Комиссия в течение 3 рабочих дней с даты получения информации в соответствии с подпунктом "а" настоящего пункта направляет ее в государства-члены;</w:t>
      </w:r>
    </w:p>
    <w:bookmarkEnd w:id="3"/>
    <w:bookmarkStart w:name="z10" w:id="4"/>
    <w:p>
      <w:pPr>
        <w:spacing w:after="0"/>
        <w:ind w:left="0"/>
        <w:jc w:val="both"/>
      </w:pPr>
      <w:r>
        <w:rPr>
          <w:rFonts w:ascii="Times New Roman"/>
          <w:b w:val="false"/>
          <w:i w:val="false"/>
          <w:color w:val="000000"/>
          <w:sz w:val="28"/>
        </w:rPr>
        <w:t>
      в) орган государства-члена, уполномоченный на нормативное правовое регулирование в сфере использования и обращения драгоценных металлов и драгоценных камней, а также изделий из них (далее – уполномоченный орган), обеспечивает нанесение оттисков всех пробирных клейм, действующих на территории этого государства, всеми применяемыми в государстве-члене способами на полированные металлические пластины и направление комплекта таких пластин с описанием пробирных клейм по дипломатическим каналам в уполномоченные органы других государств-членов в количестве, необходимом для проведения экспертизы. Указанное взаимодействие осуществляется уполномоченными органами по перечню согласно приложению.</w:t>
      </w:r>
    </w:p>
    <w:bookmarkEnd w:id="4"/>
    <w:bookmarkStart w:name="z11" w:id="5"/>
    <w:p>
      <w:pPr>
        <w:spacing w:after="0"/>
        <w:ind w:left="0"/>
        <w:jc w:val="both"/>
      </w:pPr>
      <w:r>
        <w:rPr>
          <w:rFonts w:ascii="Times New Roman"/>
          <w:b w:val="false"/>
          <w:i w:val="false"/>
          <w:color w:val="000000"/>
          <w:sz w:val="28"/>
        </w:rPr>
        <w:t>
      При этом государства-члены обеспечивают сохранность и конфиденциальность передаваемых сведений;</w:t>
      </w:r>
    </w:p>
    <w:bookmarkEnd w:id="5"/>
    <w:bookmarkStart w:name="z12" w:id="6"/>
    <w:p>
      <w:pPr>
        <w:spacing w:after="0"/>
        <w:ind w:left="0"/>
        <w:jc w:val="both"/>
      </w:pPr>
      <w:r>
        <w:rPr>
          <w:rFonts w:ascii="Times New Roman"/>
          <w:b w:val="false"/>
          <w:i w:val="false"/>
          <w:color w:val="000000"/>
          <w:sz w:val="28"/>
        </w:rPr>
        <w:t>
      г) обмен реестрами именников между уполномоченными органами осуществляется с использованием средств интегрированной информационной системы Евразийского экономического союза в 2-месячный срок с даты вступления настоящего Решения в силу. Затем обмен реестрами именников осуществляется ежегодно, до 20 января, а в случае внесения в реестр именников изменений – до 15-го числа месяца, следующего за месяцем внесения изменений.</w:t>
      </w:r>
    </w:p>
    <w:bookmarkEnd w:id="6"/>
    <w:bookmarkStart w:name="z13" w:id="7"/>
    <w:p>
      <w:pPr>
        <w:spacing w:after="0"/>
        <w:ind w:left="0"/>
        <w:jc w:val="both"/>
      </w:pPr>
      <w:r>
        <w:rPr>
          <w:rFonts w:ascii="Times New Roman"/>
          <w:b w:val="false"/>
          <w:i w:val="false"/>
          <w:color w:val="000000"/>
          <w:sz w:val="28"/>
        </w:rPr>
        <w:t xml:space="preserve">
      До начала обмена информацией с использованием средств интегрированной информационной системы Евразийского экономического союза реестры именников направляются государством-членом в Комиссию посредством электронной почты. </w:t>
      </w:r>
    </w:p>
    <w:bookmarkEnd w:id="7"/>
    <w:bookmarkStart w:name="z14" w:id="8"/>
    <w:p>
      <w:pPr>
        <w:spacing w:after="0"/>
        <w:ind w:left="0"/>
        <w:jc w:val="both"/>
      </w:pPr>
      <w:r>
        <w:rPr>
          <w:rFonts w:ascii="Times New Roman"/>
          <w:b w:val="false"/>
          <w:i w:val="false"/>
          <w:color w:val="000000"/>
          <w:sz w:val="28"/>
        </w:rPr>
        <w:t xml:space="preserve">
      Комиссия в течение 3 рабочих дней со дня получения реестров именников направляет их в государства-члены. </w:t>
      </w:r>
    </w:p>
    <w:bookmarkEnd w:id="8"/>
    <w:bookmarkStart w:name="z15" w:id="9"/>
    <w:p>
      <w:pPr>
        <w:spacing w:after="0"/>
        <w:ind w:left="0"/>
        <w:jc w:val="both"/>
      </w:pPr>
      <w:r>
        <w:rPr>
          <w:rFonts w:ascii="Times New Roman"/>
          <w:b w:val="false"/>
          <w:i w:val="false"/>
          <w:color w:val="000000"/>
          <w:sz w:val="28"/>
        </w:rPr>
        <w:t xml:space="preserve">
      3. Настоящее Решение вступает в силу с даты вступления в силу </w:t>
      </w:r>
      <w:r>
        <w:rPr>
          <w:rFonts w:ascii="Times New Roman"/>
          <w:b w:val="false"/>
          <w:i w:val="false"/>
          <w:color w:val="000000"/>
          <w:sz w:val="28"/>
        </w:rPr>
        <w:t>Соглашения</w:t>
      </w:r>
      <w:r>
        <w:rPr>
          <w:rFonts w:ascii="Times New Roman"/>
          <w:b w:val="false"/>
          <w:i w:val="false"/>
          <w:color w:val="000000"/>
          <w:sz w:val="28"/>
        </w:rPr>
        <w:t xml:space="preserve">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с учетом положения статьи 14 данного Соглашения, но не ранее чем по истечении 30 календарных дней с даты официального опубликования настоящего Решения.</w:t>
      </w:r>
    </w:p>
    <w:bookmarkEnd w:id="9"/>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Кармышаков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марта 2021 г. № 10</w:t>
            </w:r>
          </w:p>
        </w:tc>
      </w:tr>
    </w:tbl>
    <w:bookmarkStart w:name="z17" w:id="10"/>
    <w:p>
      <w:pPr>
        <w:spacing w:after="0"/>
        <w:ind w:left="0"/>
        <w:jc w:val="left"/>
      </w:pPr>
      <w:r>
        <w:rPr>
          <w:rFonts w:ascii="Times New Roman"/>
          <w:b/>
          <w:i w:val="false"/>
          <w:color w:val="000000"/>
        </w:rPr>
        <w:t xml:space="preserve"> ТРЕБОВАНИЯ</w:t>
      </w:r>
      <w:r>
        <w:br/>
      </w:r>
      <w:r>
        <w:rPr>
          <w:rFonts w:ascii="Times New Roman"/>
          <w:b/>
          <w:i w:val="false"/>
          <w:color w:val="000000"/>
        </w:rPr>
        <w:t>к опробованию, анализу и клеймению ювелирных и других изделий</w:t>
      </w:r>
    </w:p>
    <w:bookmarkEnd w:id="10"/>
    <w:bookmarkStart w:name="z18" w:id="11"/>
    <w:p>
      <w:pPr>
        <w:spacing w:after="0"/>
        <w:ind w:left="0"/>
        <w:jc w:val="both"/>
      </w:pPr>
      <w:r>
        <w:rPr>
          <w:rFonts w:ascii="Times New Roman"/>
          <w:b w:val="false"/>
          <w:i w:val="false"/>
          <w:color w:val="000000"/>
          <w:sz w:val="28"/>
        </w:rPr>
        <w:t>
      1. Настоящие Требования устанавливают порядок осуществления опробования, анализа и клеймения ювелирных и других изделий в государствах – членах Евразийского экономического союза (далее – государства-члены).</w:t>
      </w:r>
    </w:p>
    <w:bookmarkEnd w:id="11"/>
    <w:bookmarkStart w:name="z19" w:id="12"/>
    <w:p>
      <w:pPr>
        <w:spacing w:after="0"/>
        <w:ind w:left="0"/>
        <w:jc w:val="both"/>
      </w:pPr>
      <w:r>
        <w:rPr>
          <w:rFonts w:ascii="Times New Roman"/>
          <w:b w:val="false"/>
          <w:i w:val="false"/>
          <w:color w:val="000000"/>
          <w:sz w:val="28"/>
        </w:rPr>
        <w:t>
      Опробование, анализ и клеймение ювелирных и других изделий не являются действиями по установлению (удостоверению, подтверждению, регистрации), изменению, приостановлению, сохранению, переходу или прекращению прав и (или) обязанностей в отношении ювелирных и других изделий, а также работами (услугами), выполняемыми (оказываемыми) в рамках гражданско-правовых отношений, если иное не установлено законодательством государств-членов.</w:t>
      </w:r>
    </w:p>
    <w:bookmarkEnd w:id="12"/>
    <w:bookmarkStart w:name="z20" w:id="13"/>
    <w:p>
      <w:pPr>
        <w:spacing w:after="0"/>
        <w:ind w:left="0"/>
        <w:jc w:val="both"/>
      </w:pPr>
      <w:r>
        <w:rPr>
          <w:rFonts w:ascii="Times New Roman"/>
          <w:b w:val="false"/>
          <w:i w:val="false"/>
          <w:color w:val="000000"/>
          <w:sz w:val="28"/>
        </w:rPr>
        <w:t>
      2. Для целей настоящих Требований используются понятия, которые означают следующее:</w:t>
      </w:r>
    </w:p>
    <w:bookmarkEnd w:id="13"/>
    <w:bookmarkStart w:name="z21" w:id="14"/>
    <w:p>
      <w:pPr>
        <w:spacing w:after="0"/>
        <w:ind w:left="0"/>
        <w:jc w:val="both"/>
      </w:pPr>
      <w:r>
        <w:rPr>
          <w:rFonts w:ascii="Times New Roman"/>
          <w:b w:val="false"/>
          <w:i w:val="false"/>
          <w:color w:val="000000"/>
          <w:sz w:val="28"/>
        </w:rPr>
        <w:t>
      "второстепенная часть ювелирных и других изделий" – часть ювелирного или другого изделия, которая является разъемной и отделимой, не припаяна к основной части ювелирного или другого изделия и не применяется самостоятельно в качестве ювелирного или другого изделия;</w:t>
      </w:r>
    </w:p>
    <w:bookmarkEnd w:id="14"/>
    <w:bookmarkStart w:name="z22" w:id="15"/>
    <w:p>
      <w:pPr>
        <w:spacing w:after="0"/>
        <w:ind w:left="0"/>
        <w:jc w:val="both"/>
      </w:pPr>
      <w:r>
        <w:rPr>
          <w:rFonts w:ascii="Times New Roman"/>
          <w:b w:val="false"/>
          <w:i w:val="false"/>
          <w:color w:val="000000"/>
          <w:sz w:val="28"/>
        </w:rPr>
        <w:t>
      "дополнительная часть ювелирных и других изделий" – часть ювелирного или другого изделия, которая по своим размерам, а также по техническому назначению дополняет основную часть, но не применяется самостоятельно в качестве ювелирного или другого изделия;</w:t>
      </w:r>
    </w:p>
    <w:bookmarkEnd w:id="15"/>
    <w:bookmarkStart w:name="z23" w:id="16"/>
    <w:p>
      <w:pPr>
        <w:spacing w:after="0"/>
        <w:ind w:left="0"/>
        <w:jc w:val="both"/>
      </w:pPr>
      <w:r>
        <w:rPr>
          <w:rFonts w:ascii="Times New Roman"/>
          <w:b w:val="false"/>
          <w:i w:val="false"/>
          <w:color w:val="000000"/>
          <w:sz w:val="28"/>
        </w:rPr>
        <w:t>
      "дополнительное пробирное клеймо (литера "Д")" – пробирное клеймо государства-члена, которое применяется при клеймении ювелирных и других изделий самостоятельно или в сочетании с одним из пробирных клейм. Дополнительное пробирное клеймо (литера "Д") может иметь самостоятельное значение при клеймении:</w:t>
      </w:r>
    </w:p>
    <w:bookmarkEnd w:id="16"/>
    <w:bookmarkStart w:name="z24" w:id="17"/>
    <w:p>
      <w:pPr>
        <w:spacing w:after="0"/>
        <w:ind w:left="0"/>
        <w:jc w:val="both"/>
      </w:pPr>
      <w:r>
        <w:rPr>
          <w:rFonts w:ascii="Times New Roman"/>
          <w:b w:val="false"/>
          <w:i w:val="false"/>
          <w:color w:val="000000"/>
          <w:sz w:val="28"/>
        </w:rPr>
        <w:t>
      ювелирных и других изделий, имеющих площадку для нанесения пробирного клейма, размер которой недостаточен для постановки основного пробирного клейма (литера "Б") или знака удостоверения (литера "А") в сочетании с дополнительным пробирным клеймом (литера "Д");</w:t>
      </w:r>
    </w:p>
    <w:bookmarkEnd w:id="17"/>
    <w:bookmarkStart w:name="z25" w:id="18"/>
    <w:p>
      <w:pPr>
        <w:spacing w:after="0"/>
        <w:ind w:left="0"/>
        <w:jc w:val="both"/>
      </w:pPr>
      <w:r>
        <w:rPr>
          <w:rFonts w:ascii="Times New Roman"/>
          <w:b w:val="false"/>
          <w:i w:val="false"/>
          <w:color w:val="000000"/>
          <w:sz w:val="28"/>
        </w:rPr>
        <w:t>
      второстепенных и дополнительных частей ювелирных и других изделий;</w:t>
      </w:r>
    </w:p>
    <w:bookmarkEnd w:id="18"/>
    <w:bookmarkStart w:name="z26" w:id="19"/>
    <w:p>
      <w:pPr>
        <w:spacing w:after="0"/>
        <w:ind w:left="0"/>
        <w:jc w:val="both"/>
      </w:pPr>
      <w:r>
        <w:rPr>
          <w:rFonts w:ascii="Times New Roman"/>
          <w:b w:val="false"/>
          <w:i w:val="false"/>
          <w:color w:val="000000"/>
          <w:sz w:val="28"/>
        </w:rPr>
        <w:t>
      "знак удостоверения (литера "А")" – пробирное клеймо государства-члена, которое применяется при клеймении ювелирных и других изделий в сочетании с основным пробирным клеймом (литера "Б") (при подтверждении пробы имеющегося на ювелирных и других изделиях подлинного пробирного клейма (литера "Б")) и (или) с дополнительным пробирным клеймом (литера "Д") при клеймении ювелирных и других изделий соответствующей пробы, на основной части которых не представляется возможным поставить основное пробирное клеймо (литера "Б");</w:t>
      </w:r>
    </w:p>
    <w:bookmarkEnd w:id="19"/>
    <w:bookmarkStart w:name="z27" w:id="20"/>
    <w:p>
      <w:pPr>
        <w:spacing w:after="0"/>
        <w:ind w:left="0"/>
        <w:jc w:val="both"/>
      </w:pPr>
      <w:r>
        <w:rPr>
          <w:rFonts w:ascii="Times New Roman"/>
          <w:b w:val="false"/>
          <w:i w:val="false"/>
          <w:color w:val="000000"/>
          <w:sz w:val="28"/>
        </w:rPr>
        <w:t>
      "изготовители" – юридические лица и физические лица, зарегистрированные в качестве индивидуальных предпринимателей, изготавливающие ювелирные и другие изделия, а также осуществляющие ремонт (реставрацию) таких изделий на территориях государств-членов;</w:t>
      </w:r>
    </w:p>
    <w:bookmarkEnd w:id="20"/>
    <w:bookmarkStart w:name="z28" w:id="21"/>
    <w:p>
      <w:pPr>
        <w:spacing w:after="0"/>
        <w:ind w:left="0"/>
        <w:jc w:val="both"/>
      </w:pPr>
      <w:r>
        <w:rPr>
          <w:rFonts w:ascii="Times New Roman"/>
          <w:b w:val="false"/>
          <w:i w:val="false"/>
          <w:color w:val="000000"/>
          <w:sz w:val="28"/>
        </w:rPr>
        <w:t>
      "импортер" – юридическое лицо или физическое лицо, зарегистрированное в качестве индивидуального предпринимателя, осуществляющее ввоз ювелирных и других изделий на таможенную территорию Евразийского экономического союза;</w:t>
      </w:r>
    </w:p>
    <w:bookmarkEnd w:id="21"/>
    <w:bookmarkStart w:name="z29" w:id="22"/>
    <w:p>
      <w:pPr>
        <w:spacing w:after="0"/>
        <w:ind w:left="0"/>
        <w:jc w:val="both"/>
      </w:pPr>
      <w:r>
        <w:rPr>
          <w:rFonts w:ascii="Times New Roman"/>
          <w:b w:val="false"/>
          <w:i w:val="false"/>
          <w:color w:val="000000"/>
          <w:sz w:val="28"/>
        </w:rPr>
        <w:t>
      "основная часть ювелирных и других изделий" – часть ювелирного или другого изделия, которая определяет (характеризует) его назначение;</w:t>
      </w:r>
    </w:p>
    <w:bookmarkEnd w:id="22"/>
    <w:bookmarkStart w:name="z30" w:id="23"/>
    <w:p>
      <w:pPr>
        <w:spacing w:after="0"/>
        <w:ind w:left="0"/>
        <w:jc w:val="both"/>
      </w:pPr>
      <w:r>
        <w:rPr>
          <w:rFonts w:ascii="Times New Roman"/>
          <w:b w:val="false"/>
          <w:i w:val="false"/>
          <w:color w:val="000000"/>
          <w:sz w:val="28"/>
        </w:rPr>
        <w:t>
      "основное пробирное клеймо (литера "Б")" – пробирное клеймо государства-члена, которое при нанесении на ювелирные и другие изделия имеет самостоятельное значение;</w:t>
      </w:r>
    </w:p>
    <w:bookmarkEnd w:id="23"/>
    <w:bookmarkStart w:name="z31" w:id="24"/>
    <w:p>
      <w:pPr>
        <w:spacing w:after="0"/>
        <w:ind w:left="0"/>
        <w:jc w:val="both"/>
      </w:pPr>
      <w:r>
        <w:rPr>
          <w:rFonts w:ascii="Times New Roman"/>
          <w:b w:val="false"/>
          <w:i w:val="false"/>
          <w:color w:val="000000"/>
          <w:sz w:val="28"/>
        </w:rPr>
        <w:t>
      "партия ювелирных и других изделий" – совокупность единиц продукции одного наименования, исполнения (способа изготовления), одного драгоценного металла, состава сплава драгоценного металла, имеющих одну пробу, представленная на опробование, анализ и клеймение и принятая в рамках одного документа;</w:t>
      </w:r>
    </w:p>
    <w:bookmarkEnd w:id="24"/>
    <w:bookmarkStart w:name="z32" w:id="25"/>
    <w:p>
      <w:pPr>
        <w:spacing w:after="0"/>
        <w:ind w:left="0"/>
        <w:jc w:val="both"/>
      </w:pPr>
      <w:r>
        <w:rPr>
          <w:rFonts w:ascii="Times New Roman"/>
          <w:b w:val="false"/>
          <w:i w:val="false"/>
          <w:color w:val="000000"/>
          <w:sz w:val="28"/>
        </w:rPr>
        <w:t>
      "покрытие (плакировка) драгоценным металлом" – слой драгоценного металла или сплава драгоценного металла, нанесенный на все изделие из драгоценных металлов или его часть химическим, электрохимическим, механическим или иным физическим способом;</w:t>
      </w:r>
    </w:p>
    <w:bookmarkEnd w:id="25"/>
    <w:bookmarkStart w:name="z33" w:id="26"/>
    <w:p>
      <w:pPr>
        <w:spacing w:after="0"/>
        <w:ind w:left="0"/>
        <w:jc w:val="both"/>
      </w:pPr>
      <w:r>
        <w:rPr>
          <w:rFonts w:ascii="Times New Roman"/>
          <w:b w:val="false"/>
          <w:i w:val="false"/>
          <w:color w:val="000000"/>
          <w:sz w:val="28"/>
        </w:rPr>
        <w:t>
      "полуфабрикат из сплавов драгоценных металлов" – проволока, лента, лист, прутки, трубки и т. п., предназначенные для изготовления ювелирных и других изделий и их частей, а также части таких изделий, которые не применяются самостоятельно в качестве ювелирного или другого изделия;</w:t>
      </w:r>
    </w:p>
    <w:bookmarkEnd w:id="26"/>
    <w:bookmarkStart w:name="z34" w:id="27"/>
    <w:p>
      <w:pPr>
        <w:spacing w:after="0"/>
        <w:ind w:left="0"/>
        <w:jc w:val="both"/>
      </w:pPr>
      <w:r>
        <w:rPr>
          <w:rFonts w:ascii="Times New Roman"/>
          <w:b w:val="false"/>
          <w:i w:val="false"/>
          <w:color w:val="000000"/>
          <w:sz w:val="28"/>
        </w:rPr>
        <w:t>
      "сплав драгоценных металлов" – твердый раствор, состоящий из двух или более металлов, как минимум один из которых является драгоценным.</w:t>
      </w:r>
    </w:p>
    <w:bookmarkEnd w:id="27"/>
    <w:bookmarkStart w:name="z35" w:id="28"/>
    <w:p>
      <w:pPr>
        <w:spacing w:after="0"/>
        <w:ind w:left="0"/>
        <w:jc w:val="both"/>
      </w:pPr>
      <w:r>
        <w:rPr>
          <w:rFonts w:ascii="Times New Roman"/>
          <w:b w:val="false"/>
          <w:i w:val="false"/>
          <w:color w:val="000000"/>
          <w:sz w:val="28"/>
        </w:rPr>
        <w:t>
      Иные понятия, используемые в настоящих Требованиях, применяются в значениях, определенных Соглашением об особенностях осуществления операций с драгоценными металлами и драгоценными камнями в рамках Евразийского экономического союза.</w:t>
      </w:r>
    </w:p>
    <w:bookmarkEnd w:id="28"/>
    <w:bookmarkStart w:name="z36" w:id="29"/>
    <w:p>
      <w:pPr>
        <w:spacing w:after="0"/>
        <w:ind w:left="0"/>
        <w:jc w:val="both"/>
      </w:pPr>
      <w:r>
        <w:rPr>
          <w:rFonts w:ascii="Times New Roman"/>
          <w:b w:val="false"/>
          <w:i w:val="false"/>
          <w:color w:val="000000"/>
          <w:sz w:val="28"/>
        </w:rPr>
        <w:t>
      3. Пробирными клеймами государств-членов считаются государственное пробирное клеймо Республики Армения, государственное пробирное клеймо Республики Беларусь, пробирное клеймо Республики Казахстан, государственное пробирное клеймо Кыргызской Республики, государственное пробирное клеймо Российской Федерации.</w:t>
      </w:r>
    </w:p>
    <w:bookmarkEnd w:id="29"/>
    <w:bookmarkStart w:name="z37" w:id="30"/>
    <w:p>
      <w:pPr>
        <w:spacing w:after="0"/>
        <w:ind w:left="0"/>
        <w:jc w:val="both"/>
      </w:pPr>
      <w:r>
        <w:rPr>
          <w:rFonts w:ascii="Times New Roman"/>
          <w:b w:val="false"/>
          <w:i w:val="false"/>
          <w:color w:val="000000"/>
          <w:sz w:val="28"/>
        </w:rPr>
        <w:t>
      Обязательными элементами государственных пробирных клейм являются:</w:t>
      </w:r>
    </w:p>
    <w:bookmarkEnd w:id="30"/>
    <w:bookmarkStart w:name="z38" w:id="31"/>
    <w:p>
      <w:pPr>
        <w:spacing w:after="0"/>
        <w:ind w:left="0"/>
        <w:jc w:val="both"/>
      </w:pPr>
      <w:r>
        <w:rPr>
          <w:rFonts w:ascii="Times New Roman"/>
          <w:b w:val="false"/>
          <w:i w:val="false"/>
          <w:color w:val="000000"/>
          <w:sz w:val="28"/>
        </w:rPr>
        <w:t>
      знак удостоверения;</w:t>
      </w:r>
    </w:p>
    <w:bookmarkEnd w:id="31"/>
    <w:bookmarkStart w:name="z39" w:id="32"/>
    <w:p>
      <w:pPr>
        <w:spacing w:after="0"/>
        <w:ind w:left="0"/>
        <w:jc w:val="both"/>
      </w:pPr>
      <w:r>
        <w:rPr>
          <w:rFonts w:ascii="Times New Roman"/>
          <w:b w:val="false"/>
          <w:i w:val="false"/>
          <w:color w:val="000000"/>
          <w:sz w:val="28"/>
        </w:rPr>
        <w:t>
      знак пробы (трехзначное число), показывающий количественное содержание массовых долей химически чистого основного драгоценного металла в 1 тысяче массовых долей сплава драгоценного металла;</w:t>
      </w:r>
    </w:p>
    <w:bookmarkEnd w:id="32"/>
    <w:bookmarkStart w:name="z40" w:id="33"/>
    <w:p>
      <w:pPr>
        <w:spacing w:after="0"/>
        <w:ind w:left="0"/>
        <w:jc w:val="both"/>
      </w:pPr>
      <w:r>
        <w:rPr>
          <w:rFonts w:ascii="Times New Roman"/>
          <w:b w:val="false"/>
          <w:i w:val="false"/>
          <w:color w:val="000000"/>
          <w:sz w:val="28"/>
        </w:rPr>
        <w:t>
      шифр органа (организации) государства-члена, уполномоченного на опробование, анализ и клеймение (далее – уполномоченный орган (организация)) (при наличии).</w:t>
      </w:r>
    </w:p>
    <w:bookmarkEnd w:id="33"/>
    <w:bookmarkStart w:name="z41" w:id="34"/>
    <w:p>
      <w:pPr>
        <w:spacing w:after="0"/>
        <w:ind w:left="0"/>
        <w:jc w:val="both"/>
      </w:pPr>
      <w:r>
        <w:rPr>
          <w:rFonts w:ascii="Times New Roman"/>
          <w:b w:val="false"/>
          <w:i w:val="false"/>
          <w:color w:val="000000"/>
          <w:sz w:val="28"/>
        </w:rPr>
        <w:t>
      4. На таможенной территории Евразийского экономического союза для ювелирных и других изделий устанавливаются следующие пробы драгоценных металлов:</w:t>
      </w:r>
    </w:p>
    <w:bookmarkEnd w:id="34"/>
    <w:bookmarkStart w:name="z42" w:id="35"/>
    <w:p>
      <w:pPr>
        <w:spacing w:after="0"/>
        <w:ind w:left="0"/>
        <w:jc w:val="both"/>
      </w:pPr>
      <w:r>
        <w:rPr>
          <w:rFonts w:ascii="Times New Roman"/>
          <w:b w:val="false"/>
          <w:i w:val="false"/>
          <w:color w:val="000000"/>
          <w:sz w:val="28"/>
        </w:rPr>
        <w:t>
      платиновая 950 (девятьсот пятидесятая)</w:t>
      </w:r>
    </w:p>
    <w:bookmarkEnd w:id="35"/>
    <w:bookmarkStart w:name="z43" w:id="36"/>
    <w:p>
      <w:pPr>
        <w:spacing w:after="0"/>
        <w:ind w:left="0"/>
        <w:jc w:val="both"/>
      </w:pPr>
      <w:r>
        <w:rPr>
          <w:rFonts w:ascii="Times New Roman"/>
          <w:b w:val="false"/>
          <w:i w:val="false"/>
          <w:color w:val="000000"/>
          <w:sz w:val="28"/>
        </w:rPr>
        <w:t>
      платиновая 900 (девятисотая)</w:t>
      </w:r>
    </w:p>
    <w:bookmarkEnd w:id="36"/>
    <w:bookmarkStart w:name="z44" w:id="37"/>
    <w:p>
      <w:pPr>
        <w:spacing w:after="0"/>
        <w:ind w:left="0"/>
        <w:jc w:val="both"/>
      </w:pPr>
      <w:r>
        <w:rPr>
          <w:rFonts w:ascii="Times New Roman"/>
          <w:b w:val="false"/>
          <w:i w:val="false"/>
          <w:color w:val="000000"/>
          <w:sz w:val="28"/>
        </w:rPr>
        <w:t>
      платиновая 850 (восемьсот пятидесятая)</w:t>
      </w:r>
    </w:p>
    <w:bookmarkEnd w:id="37"/>
    <w:bookmarkStart w:name="z45" w:id="38"/>
    <w:p>
      <w:pPr>
        <w:spacing w:after="0"/>
        <w:ind w:left="0"/>
        <w:jc w:val="both"/>
      </w:pPr>
      <w:r>
        <w:rPr>
          <w:rFonts w:ascii="Times New Roman"/>
          <w:b w:val="false"/>
          <w:i w:val="false"/>
          <w:color w:val="000000"/>
          <w:sz w:val="28"/>
        </w:rPr>
        <w:t>
      платиновая 585 (пятьсот восемьдесят пятая)</w:t>
      </w:r>
    </w:p>
    <w:bookmarkEnd w:id="38"/>
    <w:bookmarkStart w:name="z46" w:id="39"/>
    <w:p>
      <w:pPr>
        <w:spacing w:after="0"/>
        <w:ind w:left="0"/>
        <w:jc w:val="both"/>
      </w:pPr>
      <w:r>
        <w:rPr>
          <w:rFonts w:ascii="Times New Roman"/>
          <w:b w:val="false"/>
          <w:i w:val="false"/>
          <w:color w:val="000000"/>
          <w:sz w:val="28"/>
        </w:rPr>
        <w:t>
      золотая 999 (девятьсот девяносто девятая)</w:t>
      </w:r>
    </w:p>
    <w:bookmarkEnd w:id="39"/>
    <w:bookmarkStart w:name="z47" w:id="40"/>
    <w:p>
      <w:pPr>
        <w:spacing w:after="0"/>
        <w:ind w:left="0"/>
        <w:jc w:val="both"/>
      </w:pPr>
      <w:r>
        <w:rPr>
          <w:rFonts w:ascii="Times New Roman"/>
          <w:b w:val="false"/>
          <w:i w:val="false"/>
          <w:color w:val="000000"/>
          <w:sz w:val="28"/>
        </w:rPr>
        <w:t xml:space="preserve">
      золотая 958 (девятьсот пятьдесят восьмая) </w:t>
      </w:r>
    </w:p>
    <w:bookmarkEnd w:id="40"/>
    <w:bookmarkStart w:name="z48" w:id="41"/>
    <w:p>
      <w:pPr>
        <w:spacing w:after="0"/>
        <w:ind w:left="0"/>
        <w:jc w:val="both"/>
      </w:pPr>
      <w:r>
        <w:rPr>
          <w:rFonts w:ascii="Times New Roman"/>
          <w:b w:val="false"/>
          <w:i w:val="false"/>
          <w:color w:val="000000"/>
          <w:sz w:val="28"/>
        </w:rPr>
        <w:t xml:space="preserve">
      золотая 916 (девятьсот шестнадцатая) </w:t>
      </w:r>
    </w:p>
    <w:bookmarkEnd w:id="41"/>
    <w:bookmarkStart w:name="z49" w:id="42"/>
    <w:p>
      <w:pPr>
        <w:spacing w:after="0"/>
        <w:ind w:left="0"/>
        <w:jc w:val="both"/>
      </w:pPr>
      <w:r>
        <w:rPr>
          <w:rFonts w:ascii="Times New Roman"/>
          <w:b w:val="false"/>
          <w:i w:val="false"/>
          <w:color w:val="000000"/>
          <w:sz w:val="28"/>
        </w:rPr>
        <w:t>
      золотая 875 (восемьсот семьдесят пятая)</w:t>
      </w:r>
    </w:p>
    <w:bookmarkEnd w:id="42"/>
    <w:bookmarkStart w:name="z50" w:id="43"/>
    <w:p>
      <w:pPr>
        <w:spacing w:after="0"/>
        <w:ind w:left="0"/>
        <w:jc w:val="both"/>
      </w:pPr>
      <w:r>
        <w:rPr>
          <w:rFonts w:ascii="Times New Roman"/>
          <w:b w:val="false"/>
          <w:i w:val="false"/>
          <w:color w:val="000000"/>
          <w:sz w:val="28"/>
        </w:rPr>
        <w:t>
      золотая 750 (семьсот пятидесятая)</w:t>
      </w:r>
    </w:p>
    <w:bookmarkEnd w:id="43"/>
    <w:bookmarkStart w:name="z51" w:id="44"/>
    <w:p>
      <w:pPr>
        <w:spacing w:after="0"/>
        <w:ind w:left="0"/>
        <w:jc w:val="both"/>
      </w:pPr>
      <w:r>
        <w:rPr>
          <w:rFonts w:ascii="Times New Roman"/>
          <w:b w:val="false"/>
          <w:i w:val="false"/>
          <w:color w:val="000000"/>
          <w:sz w:val="28"/>
        </w:rPr>
        <w:t>
      золотая 585 (пятьсот восемьдесят пятая)</w:t>
      </w:r>
    </w:p>
    <w:bookmarkEnd w:id="44"/>
    <w:bookmarkStart w:name="z52" w:id="45"/>
    <w:p>
      <w:pPr>
        <w:spacing w:after="0"/>
        <w:ind w:left="0"/>
        <w:jc w:val="both"/>
      </w:pPr>
      <w:r>
        <w:rPr>
          <w:rFonts w:ascii="Times New Roman"/>
          <w:b w:val="false"/>
          <w:i w:val="false"/>
          <w:color w:val="000000"/>
          <w:sz w:val="28"/>
        </w:rPr>
        <w:t>
      золотая 583 (пятьсот восемьдесят третья)</w:t>
      </w:r>
    </w:p>
    <w:bookmarkEnd w:id="45"/>
    <w:bookmarkStart w:name="z53" w:id="46"/>
    <w:p>
      <w:pPr>
        <w:spacing w:after="0"/>
        <w:ind w:left="0"/>
        <w:jc w:val="both"/>
      </w:pPr>
      <w:r>
        <w:rPr>
          <w:rFonts w:ascii="Times New Roman"/>
          <w:b w:val="false"/>
          <w:i w:val="false"/>
          <w:color w:val="000000"/>
          <w:sz w:val="28"/>
        </w:rPr>
        <w:t>
      золотая 500 (пятисотая)</w:t>
      </w:r>
    </w:p>
    <w:bookmarkEnd w:id="46"/>
    <w:bookmarkStart w:name="z54" w:id="47"/>
    <w:p>
      <w:pPr>
        <w:spacing w:after="0"/>
        <w:ind w:left="0"/>
        <w:jc w:val="both"/>
      </w:pPr>
      <w:r>
        <w:rPr>
          <w:rFonts w:ascii="Times New Roman"/>
          <w:b w:val="false"/>
          <w:i w:val="false"/>
          <w:color w:val="000000"/>
          <w:sz w:val="28"/>
        </w:rPr>
        <w:t>
      золотая 375 (триста семьдесят пятая)</w:t>
      </w:r>
    </w:p>
    <w:bookmarkEnd w:id="47"/>
    <w:bookmarkStart w:name="z55" w:id="48"/>
    <w:p>
      <w:pPr>
        <w:spacing w:after="0"/>
        <w:ind w:left="0"/>
        <w:jc w:val="both"/>
      </w:pPr>
      <w:r>
        <w:rPr>
          <w:rFonts w:ascii="Times New Roman"/>
          <w:b w:val="false"/>
          <w:i w:val="false"/>
          <w:color w:val="000000"/>
          <w:sz w:val="28"/>
        </w:rPr>
        <w:t>
      золотая 333 (триста тридцать третья)</w:t>
      </w:r>
    </w:p>
    <w:bookmarkEnd w:id="48"/>
    <w:bookmarkStart w:name="z56" w:id="49"/>
    <w:p>
      <w:pPr>
        <w:spacing w:after="0"/>
        <w:ind w:left="0"/>
        <w:jc w:val="both"/>
      </w:pPr>
      <w:r>
        <w:rPr>
          <w:rFonts w:ascii="Times New Roman"/>
          <w:b w:val="false"/>
          <w:i w:val="false"/>
          <w:color w:val="000000"/>
          <w:sz w:val="28"/>
        </w:rPr>
        <w:t>
      серебряная 999 (девятьсот девяносто девятая)</w:t>
      </w:r>
    </w:p>
    <w:bookmarkEnd w:id="49"/>
    <w:bookmarkStart w:name="z57" w:id="50"/>
    <w:p>
      <w:pPr>
        <w:spacing w:after="0"/>
        <w:ind w:left="0"/>
        <w:jc w:val="both"/>
      </w:pPr>
      <w:r>
        <w:rPr>
          <w:rFonts w:ascii="Times New Roman"/>
          <w:b w:val="false"/>
          <w:i w:val="false"/>
          <w:color w:val="000000"/>
          <w:sz w:val="28"/>
        </w:rPr>
        <w:t>
      серебряная 960 (девятьсот шестидесятая)</w:t>
      </w:r>
    </w:p>
    <w:bookmarkEnd w:id="50"/>
    <w:bookmarkStart w:name="z58" w:id="51"/>
    <w:p>
      <w:pPr>
        <w:spacing w:after="0"/>
        <w:ind w:left="0"/>
        <w:jc w:val="both"/>
      </w:pPr>
      <w:r>
        <w:rPr>
          <w:rFonts w:ascii="Times New Roman"/>
          <w:b w:val="false"/>
          <w:i w:val="false"/>
          <w:color w:val="000000"/>
          <w:sz w:val="28"/>
        </w:rPr>
        <w:t>
      серебряная 925 (девятьсот двадцать пятая)</w:t>
      </w:r>
    </w:p>
    <w:bookmarkEnd w:id="51"/>
    <w:bookmarkStart w:name="z59" w:id="52"/>
    <w:p>
      <w:pPr>
        <w:spacing w:after="0"/>
        <w:ind w:left="0"/>
        <w:jc w:val="both"/>
      </w:pPr>
      <w:r>
        <w:rPr>
          <w:rFonts w:ascii="Times New Roman"/>
          <w:b w:val="false"/>
          <w:i w:val="false"/>
          <w:color w:val="000000"/>
          <w:sz w:val="28"/>
        </w:rPr>
        <w:t>
      серебряная 875 (восемьсот семьдесят пятая)</w:t>
      </w:r>
    </w:p>
    <w:bookmarkEnd w:id="52"/>
    <w:bookmarkStart w:name="z60" w:id="53"/>
    <w:p>
      <w:pPr>
        <w:spacing w:after="0"/>
        <w:ind w:left="0"/>
        <w:jc w:val="both"/>
      </w:pPr>
      <w:r>
        <w:rPr>
          <w:rFonts w:ascii="Times New Roman"/>
          <w:b w:val="false"/>
          <w:i w:val="false"/>
          <w:color w:val="000000"/>
          <w:sz w:val="28"/>
        </w:rPr>
        <w:t>
      серебряная 830 (восемьсот тридцатая)</w:t>
      </w:r>
    </w:p>
    <w:bookmarkEnd w:id="53"/>
    <w:bookmarkStart w:name="z61" w:id="54"/>
    <w:p>
      <w:pPr>
        <w:spacing w:after="0"/>
        <w:ind w:left="0"/>
        <w:jc w:val="both"/>
      </w:pPr>
      <w:r>
        <w:rPr>
          <w:rFonts w:ascii="Times New Roman"/>
          <w:b w:val="false"/>
          <w:i w:val="false"/>
          <w:color w:val="000000"/>
          <w:sz w:val="28"/>
        </w:rPr>
        <w:t>
      серебряная 800 (восьмисотая)</w:t>
      </w:r>
    </w:p>
    <w:bookmarkEnd w:id="54"/>
    <w:bookmarkStart w:name="z62" w:id="55"/>
    <w:p>
      <w:pPr>
        <w:spacing w:after="0"/>
        <w:ind w:left="0"/>
        <w:jc w:val="both"/>
      </w:pPr>
      <w:r>
        <w:rPr>
          <w:rFonts w:ascii="Times New Roman"/>
          <w:b w:val="false"/>
          <w:i w:val="false"/>
          <w:color w:val="000000"/>
          <w:sz w:val="28"/>
        </w:rPr>
        <w:t>
      серебряная 750 (семьсот пятидесятая)</w:t>
      </w:r>
    </w:p>
    <w:bookmarkEnd w:id="55"/>
    <w:bookmarkStart w:name="z63" w:id="56"/>
    <w:p>
      <w:pPr>
        <w:spacing w:after="0"/>
        <w:ind w:left="0"/>
        <w:jc w:val="both"/>
      </w:pPr>
      <w:r>
        <w:rPr>
          <w:rFonts w:ascii="Times New Roman"/>
          <w:b w:val="false"/>
          <w:i w:val="false"/>
          <w:color w:val="000000"/>
          <w:sz w:val="28"/>
        </w:rPr>
        <w:t>
      палладиевая 850 (восемьсот пятидесятая)</w:t>
      </w:r>
    </w:p>
    <w:bookmarkEnd w:id="56"/>
    <w:bookmarkStart w:name="z64" w:id="57"/>
    <w:p>
      <w:pPr>
        <w:spacing w:after="0"/>
        <w:ind w:left="0"/>
        <w:jc w:val="both"/>
      </w:pPr>
      <w:r>
        <w:rPr>
          <w:rFonts w:ascii="Times New Roman"/>
          <w:b w:val="false"/>
          <w:i w:val="false"/>
          <w:color w:val="000000"/>
          <w:sz w:val="28"/>
        </w:rPr>
        <w:t>
      палладиевая 500 (пятисотая).</w:t>
      </w:r>
    </w:p>
    <w:bookmarkEnd w:id="57"/>
    <w:bookmarkStart w:name="z65" w:id="58"/>
    <w:p>
      <w:pPr>
        <w:spacing w:after="0"/>
        <w:ind w:left="0"/>
        <w:jc w:val="both"/>
      </w:pPr>
      <w:r>
        <w:rPr>
          <w:rFonts w:ascii="Times New Roman"/>
          <w:b w:val="false"/>
          <w:i w:val="false"/>
          <w:color w:val="000000"/>
          <w:sz w:val="28"/>
        </w:rPr>
        <w:t>
      Для ювелирных и других изделий не допускается отрицательное отклонение от установленной пробы. Исключение составляют ювелирные и другие изделия из золота 583-й пробы, для которых допускается отрицательное отклонение (но не более чем на 5 проб) в следующих случаях:</w:t>
      </w:r>
    </w:p>
    <w:bookmarkEnd w:id="58"/>
    <w:bookmarkStart w:name="z66" w:id="59"/>
    <w:p>
      <w:pPr>
        <w:spacing w:after="0"/>
        <w:ind w:left="0"/>
        <w:jc w:val="both"/>
      </w:pPr>
      <w:r>
        <w:rPr>
          <w:rFonts w:ascii="Times New Roman"/>
          <w:b w:val="false"/>
          <w:i w:val="false"/>
          <w:color w:val="000000"/>
          <w:sz w:val="28"/>
        </w:rPr>
        <w:t>
      при подтверждении пробы имеющегося на ювелирных и других изделиях подлинного пробирного клейма 583-й пробы;</w:t>
      </w:r>
    </w:p>
    <w:bookmarkEnd w:id="59"/>
    <w:bookmarkStart w:name="z67" w:id="60"/>
    <w:p>
      <w:pPr>
        <w:spacing w:after="0"/>
        <w:ind w:left="0"/>
        <w:jc w:val="both"/>
      </w:pPr>
      <w:r>
        <w:rPr>
          <w:rFonts w:ascii="Times New Roman"/>
          <w:b w:val="false"/>
          <w:i w:val="false"/>
          <w:color w:val="000000"/>
          <w:sz w:val="28"/>
        </w:rPr>
        <w:t>
      при клеймении ювелирных и других изделий 583-й пробы, изготовленных по заказам физических лиц из принадлежавших им ювелирных и других изделий 583-й пробы. Величина допуска на отрицательное отклонение от 583-й пробы для таких ювелирных и других изделий определяется законодательством государств-членов.</w:t>
      </w:r>
    </w:p>
    <w:bookmarkEnd w:id="60"/>
    <w:bookmarkStart w:name="z68" w:id="61"/>
    <w:p>
      <w:pPr>
        <w:spacing w:after="0"/>
        <w:ind w:left="0"/>
        <w:jc w:val="both"/>
      </w:pPr>
      <w:r>
        <w:rPr>
          <w:rFonts w:ascii="Times New Roman"/>
          <w:b w:val="false"/>
          <w:i w:val="false"/>
          <w:color w:val="000000"/>
          <w:sz w:val="28"/>
        </w:rPr>
        <w:t>
      5. Настоящие Требования не распространяются на следующие изделия:</w:t>
      </w:r>
    </w:p>
    <w:bookmarkEnd w:id="61"/>
    <w:bookmarkStart w:name="z69" w:id="62"/>
    <w:p>
      <w:pPr>
        <w:spacing w:after="0"/>
        <w:ind w:left="0"/>
        <w:jc w:val="both"/>
      </w:pPr>
      <w:r>
        <w:rPr>
          <w:rFonts w:ascii="Times New Roman"/>
          <w:b w:val="false"/>
          <w:i w:val="false"/>
          <w:color w:val="000000"/>
          <w:sz w:val="28"/>
        </w:rPr>
        <w:t>
      а) изделия, изготовленные из сплавов драгоценных металлов и имеющие пробу ниже следующих проб:</w:t>
      </w:r>
    </w:p>
    <w:bookmarkEnd w:id="62"/>
    <w:bookmarkStart w:name="z70" w:id="63"/>
    <w:p>
      <w:pPr>
        <w:spacing w:after="0"/>
        <w:ind w:left="0"/>
        <w:jc w:val="both"/>
      </w:pPr>
      <w:r>
        <w:rPr>
          <w:rFonts w:ascii="Times New Roman"/>
          <w:b w:val="false"/>
          <w:i w:val="false"/>
          <w:color w:val="000000"/>
          <w:sz w:val="28"/>
        </w:rPr>
        <w:t>
      585-я – для сплава платины</w:t>
      </w:r>
    </w:p>
    <w:bookmarkEnd w:id="63"/>
    <w:bookmarkStart w:name="z71" w:id="64"/>
    <w:p>
      <w:pPr>
        <w:spacing w:after="0"/>
        <w:ind w:left="0"/>
        <w:jc w:val="both"/>
      </w:pPr>
      <w:r>
        <w:rPr>
          <w:rFonts w:ascii="Times New Roman"/>
          <w:b w:val="false"/>
          <w:i w:val="false"/>
          <w:color w:val="000000"/>
          <w:sz w:val="28"/>
        </w:rPr>
        <w:t>
      333-я – для сплава золота</w:t>
      </w:r>
    </w:p>
    <w:bookmarkEnd w:id="64"/>
    <w:bookmarkStart w:name="z72" w:id="65"/>
    <w:p>
      <w:pPr>
        <w:spacing w:after="0"/>
        <w:ind w:left="0"/>
        <w:jc w:val="both"/>
      </w:pPr>
      <w:r>
        <w:rPr>
          <w:rFonts w:ascii="Times New Roman"/>
          <w:b w:val="false"/>
          <w:i w:val="false"/>
          <w:color w:val="000000"/>
          <w:sz w:val="28"/>
        </w:rPr>
        <w:t>
      500-я – для сплава палладия</w:t>
      </w:r>
    </w:p>
    <w:bookmarkEnd w:id="65"/>
    <w:bookmarkStart w:name="z73" w:id="66"/>
    <w:p>
      <w:pPr>
        <w:spacing w:after="0"/>
        <w:ind w:left="0"/>
        <w:jc w:val="both"/>
      </w:pPr>
      <w:r>
        <w:rPr>
          <w:rFonts w:ascii="Times New Roman"/>
          <w:b w:val="false"/>
          <w:i w:val="false"/>
          <w:color w:val="000000"/>
          <w:sz w:val="28"/>
        </w:rPr>
        <w:t>
      750-я – для сплава серебра;</w:t>
      </w:r>
    </w:p>
    <w:bookmarkEnd w:id="66"/>
    <w:bookmarkStart w:name="z74" w:id="67"/>
    <w:p>
      <w:pPr>
        <w:spacing w:after="0"/>
        <w:ind w:left="0"/>
        <w:jc w:val="both"/>
      </w:pPr>
      <w:r>
        <w:rPr>
          <w:rFonts w:ascii="Times New Roman"/>
          <w:b w:val="false"/>
          <w:i w:val="false"/>
          <w:color w:val="000000"/>
          <w:sz w:val="28"/>
        </w:rPr>
        <w:t>
      б) изделия, изготовленные методом сплавления различных драгоценных металлов ("мокумэ-ганэ");</w:t>
      </w:r>
    </w:p>
    <w:bookmarkEnd w:id="67"/>
    <w:bookmarkStart w:name="z75" w:id="68"/>
    <w:p>
      <w:pPr>
        <w:spacing w:after="0"/>
        <w:ind w:left="0"/>
        <w:jc w:val="both"/>
      </w:pPr>
      <w:r>
        <w:rPr>
          <w:rFonts w:ascii="Times New Roman"/>
          <w:b w:val="false"/>
          <w:i w:val="false"/>
          <w:color w:val="000000"/>
          <w:sz w:val="28"/>
        </w:rPr>
        <w:t>
      в) пишущие ручки, изготовленные из недрагоценного металла, имеющие отдельные части (клип-зажим и т. п.) или вставки (кольца и т. п.) из драгоценных металлов;</w:t>
      </w:r>
    </w:p>
    <w:bookmarkEnd w:id="68"/>
    <w:bookmarkStart w:name="z76" w:id="69"/>
    <w:p>
      <w:pPr>
        <w:spacing w:after="0"/>
        <w:ind w:left="0"/>
        <w:jc w:val="both"/>
      </w:pPr>
      <w:r>
        <w:rPr>
          <w:rFonts w:ascii="Times New Roman"/>
          <w:b w:val="false"/>
          <w:i w:val="false"/>
          <w:color w:val="000000"/>
          <w:sz w:val="28"/>
        </w:rPr>
        <w:t xml:space="preserve">
      г) полуфабрикаты из сплавов драгоценных металлов; </w:t>
      </w:r>
    </w:p>
    <w:bookmarkEnd w:id="69"/>
    <w:bookmarkStart w:name="z77" w:id="70"/>
    <w:p>
      <w:pPr>
        <w:spacing w:after="0"/>
        <w:ind w:left="0"/>
        <w:jc w:val="both"/>
      </w:pPr>
      <w:r>
        <w:rPr>
          <w:rFonts w:ascii="Times New Roman"/>
          <w:b w:val="false"/>
          <w:i w:val="false"/>
          <w:color w:val="000000"/>
          <w:sz w:val="28"/>
        </w:rPr>
        <w:t>
      д) изделия из недрагоценных металлов, покрытые драгоценными металлами;</w:t>
      </w:r>
    </w:p>
    <w:bookmarkEnd w:id="70"/>
    <w:bookmarkStart w:name="z78" w:id="71"/>
    <w:p>
      <w:pPr>
        <w:spacing w:after="0"/>
        <w:ind w:left="0"/>
        <w:jc w:val="both"/>
      </w:pPr>
      <w:r>
        <w:rPr>
          <w:rFonts w:ascii="Times New Roman"/>
          <w:b w:val="false"/>
          <w:i w:val="false"/>
          <w:color w:val="000000"/>
          <w:sz w:val="28"/>
        </w:rPr>
        <w:t>
      е)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w:t>
      </w:r>
    </w:p>
    <w:bookmarkEnd w:id="71"/>
    <w:bookmarkStart w:name="z79" w:id="72"/>
    <w:p>
      <w:pPr>
        <w:spacing w:after="0"/>
        <w:ind w:left="0"/>
        <w:jc w:val="both"/>
      </w:pPr>
      <w:r>
        <w:rPr>
          <w:rFonts w:ascii="Times New Roman"/>
          <w:b w:val="false"/>
          <w:i w:val="false"/>
          <w:color w:val="000000"/>
          <w:sz w:val="28"/>
        </w:rPr>
        <w:t>
      6. Прием ювелирных и других изделий на экспертизу, опробование, анализ и клеймение осуществляется в соответствии с законодательством государства-члена.</w:t>
      </w:r>
    </w:p>
    <w:bookmarkEnd w:id="72"/>
    <w:bookmarkStart w:name="z80" w:id="73"/>
    <w:p>
      <w:pPr>
        <w:spacing w:after="0"/>
        <w:ind w:left="0"/>
        <w:jc w:val="both"/>
      </w:pPr>
      <w:r>
        <w:rPr>
          <w:rFonts w:ascii="Times New Roman"/>
          <w:b w:val="false"/>
          <w:i w:val="false"/>
          <w:color w:val="000000"/>
          <w:sz w:val="28"/>
        </w:rPr>
        <w:t>
      7. Знаки пробирных клейм разрабатываются и утверждаются государством-членом.</w:t>
      </w:r>
    </w:p>
    <w:bookmarkEnd w:id="73"/>
    <w:bookmarkStart w:name="z81" w:id="74"/>
    <w:p>
      <w:pPr>
        <w:spacing w:after="0"/>
        <w:ind w:left="0"/>
        <w:jc w:val="both"/>
      </w:pPr>
      <w:r>
        <w:rPr>
          <w:rFonts w:ascii="Times New Roman"/>
          <w:b w:val="false"/>
          <w:i w:val="false"/>
          <w:color w:val="000000"/>
          <w:sz w:val="28"/>
        </w:rPr>
        <w:t>
      8. Припои, применяемые при пайке ювелирных и других изделий, должны быть изготовлены на основе тех же драгоценных металлов, что и сплавы, из которых изготовлены указанные изделия. Припой должен использоваться только для соединения частей ювелирных и других изделий.</w:t>
      </w:r>
    </w:p>
    <w:bookmarkEnd w:id="74"/>
    <w:bookmarkStart w:name="z82" w:id="75"/>
    <w:p>
      <w:pPr>
        <w:spacing w:after="0"/>
        <w:ind w:left="0"/>
        <w:jc w:val="both"/>
      </w:pPr>
      <w:r>
        <w:rPr>
          <w:rFonts w:ascii="Times New Roman"/>
          <w:b w:val="false"/>
          <w:i w:val="false"/>
          <w:color w:val="000000"/>
          <w:sz w:val="28"/>
        </w:rPr>
        <w:t>
      Припои для ювелирных и других изделий из платины, золота и палладия должны иметь ту же пробу, что и основной сплав. Допускается наличие в ювелирных и других изделиях из платины и палладия припоя белого золота 585-й и 750-й проб. Припой для ювелирных и других изделий из серебра должен быть не ниже 650-й пробы.</w:t>
      </w:r>
    </w:p>
    <w:bookmarkEnd w:id="75"/>
    <w:bookmarkStart w:name="z83" w:id="76"/>
    <w:p>
      <w:pPr>
        <w:spacing w:after="0"/>
        <w:ind w:left="0"/>
        <w:jc w:val="both"/>
      </w:pPr>
      <w:r>
        <w:rPr>
          <w:rFonts w:ascii="Times New Roman"/>
          <w:b w:val="false"/>
          <w:i w:val="false"/>
          <w:color w:val="000000"/>
          <w:sz w:val="28"/>
        </w:rPr>
        <w:t>
      Допускается использование специального припоя, не содержащего драгоценных металлов, для пайки цепочек, браслетов, колье, изготовленных на станках-автоматах, при условии обеспечения в указанных изделиях проб из драгоценных металлов, установленных пунктом 4 настоящих Требований.</w:t>
      </w:r>
    </w:p>
    <w:bookmarkEnd w:id="76"/>
    <w:bookmarkStart w:name="z84" w:id="77"/>
    <w:p>
      <w:pPr>
        <w:spacing w:after="0"/>
        <w:ind w:left="0"/>
        <w:jc w:val="both"/>
      </w:pPr>
      <w:r>
        <w:rPr>
          <w:rFonts w:ascii="Times New Roman"/>
          <w:b w:val="false"/>
          <w:i w:val="false"/>
          <w:color w:val="000000"/>
          <w:sz w:val="28"/>
        </w:rPr>
        <w:t>
      Ювелирные и другие изделия, имеющие припой, не соответствующий требованиям настоящего пункта, не подлежат клеймению.</w:t>
      </w:r>
    </w:p>
    <w:bookmarkEnd w:id="77"/>
    <w:bookmarkStart w:name="z85" w:id="78"/>
    <w:p>
      <w:pPr>
        <w:spacing w:after="0"/>
        <w:ind w:left="0"/>
        <w:jc w:val="both"/>
      </w:pPr>
      <w:r>
        <w:rPr>
          <w:rFonts w:ascii="Times New Roman"/>
          <w:b w:val="false"/>
          <w:i w:val="false"/>
          <w:color w:val="000000"/>
          <w:sz w:val="28"/>
        </w:rPr>
        <w:t>
      9. Если проба, указанная на оттиске пробирного клейма, нанесенного на ювелирное или другое изделие, не соответствует фактической пробе этого изделия, такой оттиск пробирного клейма уничтожается.</w:t>
      </w:r>
    </w:p>
    <w:bookmarkEnd w:id="78"/>
    <w:bookmarkStart w:name="z86" w:id="79"/>
    <w:p>
      <w:pPr>
        <w:spacing w:after="0"/>
        <w:ind w:left="0"/>
        <w:jc w:val="both"/>
      </w:pPr>
      <w:r>
        <w:rPr>
          <w:rFonts w:ascii="Times New Roman"/>
          <w:b w:val="false"/>
          <w:i w:val="false"/>
          <w:color w:val="000000"/>
          <w:sz w:val="28"/>
        </w:rPr>
        <w:t xml:space="preserve">
      10. Допускается использование неметаллических частей (каучука, пластика, перламутра, керамики, стекла, черни, эмали, кожи и т. п.) в ювелирных и других изделиях. Такие неметаллические части не должны быть покрыты (плакированы) или окрашены так, чтобы иметь сходство с драгоценными металлами. </w:t>
      </w:r>
    </w:p>
    <w:bookmarkEnd w:id="79"/>
    <w:bookmarkStart w:name="z87" w:id="80"/>
    <w:p>
      <w:pPr>
        <w:spacing w:after="0"/>
        <w:ind w:left="0"/>
        <w:jc w:val="both"/>
      </w:pPr>
      <w:r>
        <w:rPr>
          <w:rFonts w:ascii="Times New Roman"/>
          <w:b w:val="false"/>
          <w:i w:val="false"/>
          <w:color w:val="000000"/>
          <w:sz w:val="28"/>
        </w:rPr>
        <w:t>
      11. Ювелирные и другие изделия не должны содержать частей, изготовленных из недрагоценных металлов, за исключением случаев, когда сочетание частей из драгоценных металлов с частями из недрагоценных металлов предусмотрено конструктивными особенностями ювелирного или другого изделия и (или) такие части не могут быть изготовлены из драгоценных металлов по техническим причинам для их функционального использования либо такие части изготавливаются из недрагоценных металлов в целях повышения износостойкости ювелирного или другого изделия. Положения настоящего пункта применяются в отношении следующих частей ювелирных и других изделий:</w:t>
      </w:r>
    </w:p>
    <w:bookmarkEnd w:id="80"/>
    <w:bookmarkStart w:name="z88" w:id="81"/>
    <w:p>
      <w:pPr>
        <w:spacing w:after="0"/>
        <w:ind w:left="0"/>
        <w:jc w:val="both"/>
      </w:pPr>
      <w:r>
        <w:rPr>
          <w:rFonts w:ascii="Times New Roman"/>
          <w:b w:val="false"/>
          <w:i w:val="false"/>
          <w:color w:val="000000"/>
          <w:sz w:val="28"/>
        </w:rPr>
        <w:t>
      а) механизмы авторучек, автокарандашей, зажигалок и т. п.;</w:t>
      </w:r>
    </w:p>
    <w:bookmarkEnd w:id="81"/>
    <w:bookmarkStart w:name="z89" w:id="82"/>
    <w:p>
      <w:pPr>
        <w:spacing w:after="0"/>
        <w:ind w:left="0"/>
        <w:jc w:val="both"/>
      </w:pPr>
      <w:r>
        <w:rPr>
          <w:rFonts w:ascii="Times New Roman"/>
          <w:b w:val="false"/>
          <w:i w:val="false"/>
          <w:color w:val="000000"/>
          <w:sz w:val="28"/>
        </w:rPr>
        <w:t>
      б) перья для пишущих ручек (перьевых насадок), наконечников, клип-зажимов, колец на корпусе и колпачке и других подобных частей пишущих ручек и автокарандашей;</w:t>
      </w:r>
    </w:p>
    <w:bookmarkEnd w:id="82"/>
    <w:bookmarkStart w:name="z90" w:id="83"/>
    <w:p>
      <w:pPr>
        <w:spacing w:after="0"/>
        <w:ind w:left="0"/>
        <w:jc w:val="both"/>
      </w:pPr>
      <w:r>
        <w:rPr>
          <w:rFonts w:ascii="Times New Roman"/>
          <w:b w:val="false"/>
          <w:i w:val="false"/>
          <w:color w:val="000000"/>
          <w:sz w:val="28"/>
        </w:rPr>
        <w:t>
      в) механизмы часов, заводных головок часов;</w:t>
      </w:r>
    </w:p>
    <w:bookmarkEnd w:id="83"/>
    <w:bookmarkStart w:name="z91" w:id="84"/>
    <w:p>
      <w:pPr>
        <w:spacing w:after="0"/>
        <w:ind w:left="0"/>
        <w:jc w:val="both"/>
      </w:pPr>
      <w:r>
        <w:rPr>
          <w:rFonts w:ascii="Times New Roman"/>
          <w:b w:val="false"/>
          <w:i w:val="false"/>
          <w:color w:val="000000"/>
          <w:sz w:val="28"/>
        </w:rPr>
        <w:t>
      г) клинки (лезвия) ножей, винтовых частей штопоров и других подобных частей столовых приборов, холодного оружия и т. п.;</w:t>
      </w:r>
    </w:p>
    <w:bookmarkEnd w:id="84"/>
    <w:bookmarkStart w:name="z92" w:id="85"/>
    <w:p>
      <w:pPr>
        <w:spacing w:after="0"/>
        <w:ind w:left="0"/>
        <w:jc w:val="both"/>
      </w:pPr>
      <w:r>
        <w:rPr>
          <w:rFonts w:ascii="Times New Roman"/>
          <w:b w:val="false"/>
          <w:i w:val="false"/>
          <w:color w:val="000000"/>
          <w:sz w:val="28"/>
        </w:rPr>
        <w:t>
      д) пружины, пружинный стержень;</w:t>
      </w:r>
    </w:p>
    <w:bookmarkEnd w:id="85"/>
    <w:bookmarkStart w:name="z93" w:id="86"/>
    <w:p>
      <w:pPr>
        <w:spacing w:after="0"/>
        <w:ind w:left="0"/>
        <w:jc w:val="both"/>
      </w:pPr>
      <w:r>
        <w:rPr>
          <w:rFonts w:ascii="Times New Roman"/>
          <w:b w:val="false"/>
          <w:i w:val="false"/>
          <w:color w:val="000000"/>
          <w:sz w:val="28"/>
        </w:rPr>
        <w:t>
      е) магнит у замков;</w:t>
      </w:r>
    </w:p>
    <w:bookmarkEnd w:id="86"/>
    <w:bookmarkStart w:name="z94" w:id="87"/>
    <w:p>
      <w:pPr>
        <w:spacing w:after="0"/>
        <w:ind w:left="0"/>
        <w:jc w:val="both"/>
      </w:pPr>
      <w:r>
        <w:rPr>
          <w:rFonts w:ascii="Times New Roman"/>
          <w:b w:val="false"/>
          <w:i w:val="false"/>
          <w:color w:val="000000"/>
          <w:sz w:val="28"/>
        </w:rPr>
        <w:t>
      ж) оси шарниров, штифтов, различных крепежей, винтов, резьбовых соединений, проволочных каркасов и т. п.;</w:t>
      </w:r>
    </w:p>
    <w:bookmarkEnd w:id="87"/>
    <w:bookmarkStart w:name="z95" w:id="88"/>
    <w:p>
      <w:pPr>
        <w:spacing w:after="0"/>
        <w:ind w:left="0"/>
        <w:jc w:val="both"/>
      </w:pPr>
      <w:r>
        <w:rPr>
          <w:rFonts w:ascii="Times New Roman"/>
          <w:b w:val="false"/>
          <w:i w:val="false"/>
          <w:color w:val="000000"/>
          <w:sz w:val="28"/>
        </w:rPr>
        <w:t>
      з) заколки (булавки), используемые при изготовлении брошей, зажимов для галстуков, булавок, значков и других подобных изделий;</w:t>
      </w:r>
    </w:p>
    <w:bookmarkEnd w:id="88"/>
    <w:bookmarkStart w:name="z96" w:id="89"/>
    <w:p>
      <w:pPr>
        <w:spacing w:after="0"/>
        <w:ind w:left="0"/>
        <w:jc w:val="both"/>
      </w:pPr>
      <w:r>
        <w:rPr>
          <w:rFonts w:ascii="Times New Roman"/>
          <w:b w:val="false"/>
          <w:i w:val="false"/>
          <w:color w:val="000000"/>
          <w:sz w:val="28"/>
        </w:rPr>
        <w:t xml:space="preserve">
      и) разъемные застежки-зажимы у значков, нагрудных знаков и других подобных изделий. </w:t>
      </w:r>
    </w:p>
    <w:bookmarkEnd w:id="89"/>
    <w:bookmarkStart w:name="z97" w:id="90"/>
    <w:p>
      <w:pPr>
        <w:spacing w:after="0"/>
        <w:ind w:left="0"/>
        <w:jc w:val="both"/>
      </w:pPr>
      <w:r>
        <w:rPr>
          <w:rFonts w:ascii="Times New Roman"/>
          <w:b w:val="false"/>
          <w:i w:val="false"/>
          <w:color w:val="000000"/>
          <w:sz w:val="28"/>
        </w:rPr>
        <w:t>
      12. В случае предъявления для опробования и клеймения ювелирных и других изделий, представляющих собой сочетание частей из драгоценных и недрагоценных металлов, если изготовление указанных изделий предусмотрено техническими условиями или части таких ювелирных и других изделий не могут быть изготовлены из драгоценных металлов по техническим причинам, такие ювелирные и другие изделия должны иметь знак (надпись) "металл" или аналогичный знак ("мет", "нерж", "steel" и т. п.) либо специальное обозначение, указывающее на то, что они изготовлены из недрагоценного металла, которые наносятся на части из недрагоценных металлов изготовителем или импортером таких ювелирных и других изделий.</w:t>
      </w:r>
    </w:p>
    <w:bookmarkEnd w:id="90"/>
    <w:bookmarkStart w:name="z98" w:id="91"/>
    <w:p>
      <w:pPr>
        <w:spacing w:after="0"/>
        <w:ind w:left="0"/>
        <w:jc w:val="both"/>
      </w:pPr>
      <w:r>
        <w:rPr>
          <w:rFonts w:ascii="Times New Roman"/>
          <w:b w:val="false"/>
          <w:i w:val="false"/>
          <w:color w:val="000000"/>
          <w:sz w:val="28"/>
        </w:rPr>
        <w:t>
      Исключение могут составлять ювелирные и другие изделия, содержащие части, указанные в подпунктах "а", "в", "д", "е", "ж" пункта 11 настоящих Требований, а также иные подобные части ювелирных и других изделий.</w:t>
      </w:r>
    </w:p>
    <w:bookmarkEnd w:id="91"/>
    <w:bookmarkStart w:name="z99" w:id="92"/>
    <w:p>
      <w:pPr>
        <w:spacing w:after="0"/>
        <w:ind w:left="0"/>
        <w:jc w:val="both"/>
      </w:pPr>
      <w:r>
        <w:rPr>
          <w:rFonts w:ascii="Times New Roman"/>
          <w:b w:val="false"/>
          <w:i w:val="false"/>
          <w:color w:val="000000"/>
          <w:sz w:val="28"/>
        </w:rPr>
        <w:t>
      В случае отсутствия знака (надписи) "металл" на частях из недрагоценных металлов такие изделия клеймению не подлежат.</w:t>
      </w:r>
    </w:p>
    <w:bookmarkEnd w:id="92"/>
    <w:bookmarkStart w:name="z100" w:id="93"/>
    <w:p>
      <w:pPr>
        <w:spacing w:after="0"/>
        <w:ind w:left="0"/>
        <w:jc w:val="both"/>
      </w:pPr>
      <w:r>
        <w:rPr>
          <w:rFonts w:ascii="Times New Roman"/>
          <w:b w:val="false"/>
          <w:i w:val="false"/>
          <w:color w:val="000000"/>
          <w:sz w:val="28"/>
        </w:rPr>
        <w:t>
      13. Не допускается использование недрагоценных металлов и иных материалов в ювелирных и других изделиях с целью усиления, утяжеления, улучшения устойчивости или заполнения полостей ювелирных и других изделий, за исключением заполнения неметаллическими материалами ручек ножей, вилок и других столовых приборов и подобных изделий в количествах, необходимых для их закрепления, и в частях ювелирных и других изделий, необходимых для фиксации этих частей при использовании ювелирных и других изделий.</w:t>
      </w:r>
    </w:p>
    <w:bookmarkEnd w:id="93"/>
    <w:bookmarkStart w:name="z101" w:id="94"/>
    <w:p>
      <w:pPr>
        <w:spacing w:after="0"/>
        <w:ind w:left="0"/>
        <w:jc w:val="both"/>
      </w:pPr>
      <w:r>
        <w:rPr>
          <w:rFonts w:ascii="Times New Roman"/>
          <w:b w:val="false"/>
          <w:i w:val="false"/>
          <w:color w:val="000000"/>
          <w:sz w:val="28"/>
        </w:rPr>
        <w:t>
      14. Допускается покрытие (плакировка) драгоценным металлом ювелирных и других изделий в соответствии со следующими требованиями (при условии их клеймения по основному сплаву):</w:t>
      </w:r>
    </w:p>
    <w:bookmarkEnd w:id="94"/>
    <w:bookmarkStart w:name="z102" w:id="95"/>
    <w:p>
      <w:pPr>
        <w:spacing w:after="0"/>
        <w:ind w:left="0"/>
        <w:jc w:val="both"/>
      </w:pPr>
      <w:r>
        <w:rPr>
          <w:rFonts w:ascii="Times New Roman"/>
          <w:b w:val="false"/>
          <w:i w:val="false"/>
          <w:color w:val="000000"/>
          <w:sz w:val="28"/>
        </w:rPr>
        <w:t>
      на ювелирные и другие изделия из сплавов платины наносятся родий, платина или рутений;</w:t>
      </w:r>
    </w:p>
    <w:bookmarkEnd w:id="95"/>
    <w:bookmarkStart w:name="z103" w:id="96"/>
    <w:p>
      <w:pPr>
        <w:spacing w:after="0"/>
        <w:ind w:left="0"/>
        <w:jc w:val="both"/>
      </w:pPr>
      <w:r>
        <w:rPr>
          <w:rFonts w:ascii="Times New Roman"/>
          <w:b w:val="false"/>
          <w:i w:val="false"/>
          <w:color w:val="000000"/>
          <w:sz w:val="28"/>
        </w:rPr>
        <w:t>
      на ювелирные и другие изделия из сплавов золота наносятся родий, платина, золото или рутений;</w:t>
      </w:r>
    </w:p>
    <w:bookmarkEnd w:id="96"/>
    <w:bookmarkStart w:name="z104" w:id="97"/>
    <w:p>
      <w:pPr>
        <w:spacing w:after="0"/>
        <w:ind w:left="0"/>
        <w:jc w:val="both"/>
      </w:pPr>
      <w:r>
        <w:rPr>
          <w:rFonts w:ascii="Times New Roman"/>
          <w:b w:val="false"/>
          <w:i w:val="false"/>
          <w:color w:val="000000"/>
          <w:sz w:val="28"/>
        </w:rPr>
        <w:t>
      на ювелирные и другие изделия из сплавов палладия наносятся родий, платина, золото, палладий или рутений;</w:t>
      </w:r>
    </w:p>
    <w:bookmarkEnd w:id="97"/>
    <w:bookmarkStart w:name="z105" w:id="98"/>
    <w:p>
      <w:pPr>
        <w:spacing w:after="0"/>
        <w:ind w:left="0"/>
        <w:jc w:val="both"/>
      </w:pPr>
      <w:r>
        <w:rPr>
          <w:rFonts w:ascii="Times New Roman"/>
          <w:b w:val="false"/>
          <w:i w:val="false"/>
          <w:color w:val="000000"/>
          <w:sz w:val="28"/>
        </w:rPr>
        <w:t>
      на ювелирные и другие изделия из сплавов серебра наносятся родий, платина, золото, палладий, рутений или серебро.</w:t>
      </w:r>
    </w:p>
    <w:bookmarkEnd w:id="98"/>
    <w:bookmarkStart w:name="z106" w:id="99"/>
    <w:p>
      <w:pPr>
        <w:spacing w:after="0"/>
        <w:ind w:left="0"/>
        <w:jc w:val="both"/>
      </w:pPr>
      <w:r>
        <w:rPr>
          <w:rFonts w:ascii="Times New Roman"/>
          <w:b w:val="false"/>
          <w:i w:val="false"/>
          <w:color w:val="000000"/>
          <w:sz w:val="28"/>
        </w:rPr>
        <w:t>
      Проба драгоценного металла, нанесенного в качестве покрытия (плакировки), должна быть не ниже пробы ювелирного или другого изделия, если ювелирное или другое изделие и покрытие изготовлены из одного и того же драгоценного металла.</w:t>
      </w:r>
    </w:p>
    <w:bookmarkEnd w:id="99"/>
    <w:bookmarkStart w:name="z107" w:id="100"/>
    <w:p>
      <w:pPr>
        <w:spacing w:after="0"/>
        <w:ind w:left="0"/>
        <w:jc w:val="both"/>
      </w:pPr>
      <w:r>
        <w:rPr>
          <w:rFonts w:ascii="Times New Roman"/>
          <w:b w:val="false"/>
          <w:i w:val="false"/>
          <w:color w:val="000000"/>
          <w:sz w:val="28"/>
        </w:rPr>
        <w:t>
      Ювелирные и другие изделия с покрытием (плакировкой) драгоценным металлом с подслоем из недрагоценного металла не подлежат клеймению.</w:t>
      </w:r>
    </w:p>
    <w:bookmarkEnd w:id="100"/>
    <w:bookmarkStart w:name="z108" w:id="101"/>
    <w:p>
      <w:pPr>
        <w:spacing w:after="0"/>
        <w:ind w:left="0"/>
        <w:jc w:val="both"/>
      </w:pPr>
      <w:r>
        <w:rPr>
          <w:rFonts w:ascii="Times New Roman"/>
          <w:b w:val="false"/>
          <w:i w:val="false"/>
          <w:color w:val="000000"/>
          <w:sz w:val="28"/>
        </w:rPr>
        <w:t>
      Покрытие (плакировка) драгоценным металлом ювелирных и других изделий, не соответствующее требованиям настоящего пункта, а также покрытие (плакировка) ювелирных и других изделий недрагоценным металлом не допускаются.</w:t>
      </w:r>
    </w:p>
    <w:bookmarkEnd w:id="101"/>
    <w:bookmarkStart w:name="z109" w:id="102"/>
    <w:p>
      <w:pPr>
        <w:spacing w:after="0"/>
        <w:ind w:left="0"/>
        <w:jc w:val="both"/>
      </w:pPr>
      <w:r>
        <w:rPr>
          <w:rFonts w:ascii="Times New Roman"/>
          <w:b w:val="false"/>
          <w:i w:val="false"/>
          <w:color w:val="000000"/>
          <w:sz w:val="28"/>
        </w:rPr>
        <w:t>
      15. Для определения пробы изделий из драгоценных металлов применяются следующие методы исследований:</w:t>
      </w:r>
    </w:p>
    <w:bookmarkEnd w:id="102"/>
    <w:bookmarkStart w:name="z110" w:id="103"/>
    <w:p>
      <w:pPr>
        <w:spacing w:after="0"/>
        <w:ind w:left="0"/>
        <w:jc w:val="both"/>
      </w:pPr>
      <w:r>
        <w:rPr>
          <w:rFonts w:ascii="Times New Roman"/>
          <w:b w:val="false"/>
          <w:i w:val="false"/>
          <w:color w:val="000000"/>
          <w:sz w:val="28"/>
        </w:rPr>
        <w:t>
      опробование на пробирном камне с помощью пробирных игл и (или) эталонов и пробирных реактивов;</w:t>
      </w:r>
    </w:p>
    <w:bookmarkEnd w:id="103"/>
    <w:bookmarkStart w:name="z111" w:id="104"/>
    <w:p>
      <w:pPr>
        <w:spacing w:after="0"/>
        <w:ind w:left="0"/>
        <w:jc w:val="both"/>
      </w:pPr>
      <w:r>
        <w:rPr>
          <w:rFonts w:ascii="Times New Roman"/>
          <w:b w:val="false"/>
          <w:i w:val="false"/>
          <w:color w:val="000000"/>
          <w:sz w:val="28"/>
        </w:rPr>
        <w:t>
      исследование на рентгеновском (рентгенофлуоресцентном) анализаторе (спектрометре);</w:t>
      </w:r>
    </w:p>
    <w:bookmarkEnd w:id="104"/>
    <w:bookmarkStart w:name="z112" w:id="105"/>
    <w:p>
      <w:pPr>
        <w:spacing w:after="0"/>
        <w:ind w:left="0"/>
        <w:jc w:val="both"/>
      </w:pPr>
      <w:r>
        <w:rPr>
          <w:rFonts w:ascii="Times New Roman"/>
          <w:b w:val="false"/>
          <w:i w:val="false"/>
          <w:color w:val="000000"/>
          <w:sz w:val="28"/>
        </w:rPr>
        <w:t xml:space="preserve">
      анализ состава сплава навесок, в том числе взятых от нескольких изделий, входящих в партию, при применении разрушающих методов количественного химического анализа. </w:t>
      </w:r>
    </w:p>
    <w:bookmarkEnd w:id="105"/>
    <w:bookmarkStart w:name="z113" w:id="106"/>
    <w:p>
      <w:pPr>
        <w:spacing w:after="0"/>
        <w:ind w:left="0"/>
        <w:jc w:val="both"/>
      </w:pPr>
      <w:r>
        <w:rPr>
          <w:rFonts w:ascii="Times New Roman"/>
          <w:b w:val="false"/>
          <w:i w:val="false"/>
          <w:color w:val="000000"/>
          <w:sz w:val="28"/>
        </w:rPr>
        <w:t>
      16. Порядок опробования изделий из драгоценных металлов на пробирном камне определяется законодательством государств-членов. Опробованию на пробирном камне подлежат:</w:t>
      </w:r>
    </w:p>
    <w:bookmarkEnd w:id="106"/>
    <w:bookmarkStart w:name="z114" w:id="107"/>
    <w:p>
      <w:pPr>
        <w:spacing w:after="0"/>
        <w:ind w:left="0"/>
        <w:jc w:val="both"/>
      </w:pPr>
      <w:r>
        <w:rPr>
          <w:rFonts w:ascii="Times New Roman"/>
          <w:b w:val="false"/>
          <w:i w:val="false"/>
          <w:color w:val="000000"/>
          <w:sz w:val="28"/>
        </w:rPr>
        <w:t>
      а) изделия из драгоценных металлов, изготовленные на территории государства-члена, а также ввезенные и перемещенные на территорию государства-члена, за исключением:</w:t>
      </w:r>
    </w:p>
    <w:bookmarkEnd w:id="107"/>
    <w:bookmarkStart w:name="z115" w:id="108"/>
    <w:p>
      <w:pPr>
        <w:spacing w:after="0"/>
        <w:ind w:left="0"/>
        <w:jc w:val="both"/>
      </w:pPr>
      <w:r>
        <w:rPr>
          <w:rFonts w:ascii="Times New Roman"/>
          <w:b w:val="false"/>
          <w:i w:val="false"/>
          <w:color w:val="000000"/>
          <w:sz w:val="28"/>
        </w:rPr>
        <w:t>
      изделий с покрытием (плакировкой) драгоценным металлом;</w:t>
      </w:r>
    </w:p>
    <w:bookmarkEnd w:id="108"/>
    <w:bookmarkStart w:name="z116" w:id="109"/>
    <w:p>
      <w:pPr>
        <w:spacing w:after="0"/>
        <w:ind w:left="0"/>
        <w:jc w:val="both"/>
      </w:pPr>
      <w:r>
        <w:rPr>
          <w:rFonts w:ascii="Times New Roman"/>
          <w:b w:val="false"/>
          <w:i w:val="false"/>
          <w:color w:val="000000"/>
          <w:sz w:val="28"/>
        </w:rPr>
        <w:t>
      изделий, опробование которых на пробирном камне невозможно без нарушения их целостности или по техническим причинам (изделия со вставками из драгоценных камней, ломкие цепи и браслеты, тонкие пустотелые, филигранные изделия, изделия, имеющие труднодоступные места для опробования и т. п.). Клеймение таких изделий осуществляется по результатам анализа, в том числе на рентгеновском (рентгенофлуоресцентном) анализаторе (спектрометре);</w:t>
      </w:r>
    </w:p>
    <w:bookmarkEnd w:id="109"/>
    <w:bookmarkStart w:name="z117" w:id="110"/>
    <w:p>
      <w:pPr>
        <w:spacing w:after="0"/>
        <w:ind w:left="0"/>
        <w:jc w:val="both"/>
      </w:pPr>
      <w:r>
        <w:rPr>
          <w:rFonts w:ascii="Times New Roman"/>
          <w:b w:val="false"/>
          <w:i w:val="false"/>
          <w:color w:val="000000"/>
          <w:sz w:val="28"/>
        </w:rPr>
        <w:t xml:space="preserve">
      серебряных изделий при предъявлении партии в количестве более 100 штук. Норма обязательного отбора для таких изделий не может быть менее 30 процентов; </w:t>
      </w:r>
    </w:p>
    <w:bookmarkEnd w:id="110"/>
    <w:bookmarkStart w:name="z118" w:id="111"/>
    <w:p>
      <w:pPr>
        <w:spacing w:after="0"/>
        <w:ind w:left="0"/>
        <w:jc w:val="both"/>
      </w:pPr>
      <w:r>
        <w:rPr>
          <w:rFonts w:ascii="Times New Roman"/>
          <w:b w:val="false"/>
          <w:i w:val="false"/>
          <w:color w:val="000000"/>
          <w:sz w:val="28"/>
        </w:rPr>
        <w:t>
      б) изделия из драгоценных металлов, изготовленные по заказам физических лиц, изделия из драгоценных металлов после проведения ремонта (реставрации), а также в иных случаях, предусмотренных законодательством государства-члена;</w:t>
      </w:r>
    </w:p>
    <w:bookmarkEnd w:id="111"/>
    <w:bookmarkStart w:name="z119" w:id="112"/>
    <w:p>
      <w:pPr>
        <w:spacing w:after="0"/>
        <w:ind w:left="0"/>
        <w:jc w:val="both"/>
      </w:pPr>
      <w:r>
        <w:rPr>
          <w:rFonts w:ascii="Times New Roman"/>
          <w:b w:val="false"/>
          <w:i w:val="false"/>
          <w:color w:val="000000"/>
          <w:sz w:val="28"/>
        </w:rPr>
        <w:t xml:space="preserve">
      в) изделия из драгоценных металлов, предъявленные физическими лицами. </w:t>
      </w:r>
    </w:p>
    <w:bookmarkEnd w:id="112"/>
    <w:bookmarkStart w:name="z120" w:id="113"/>
    <w:p>
      <w:pPr>
        <w:spacing w:after="0"/>
        <w:ind w:left="0"/>
        <w:jc w:val="both"/>
      </w:pPr>
      <w:r>
        <w:rPr>
          <w:rFonts w:ascii="Times New Roman"/>
          <w:b w:val="false"/>
          <w:i w:val="false"/>
          <w:color w:val="000000"/>
          <w:sz w:val="28"/>
        </w:rPr>
        <w:t>
      17. Для проведения анализа сплавов драгоценных металлов применяются следующие разрушающие методы исследований:</w:t>
      </w:r>
    </w:p>
    <w:bookmarkEnd w:id="113"/>
    <w:bookmarkStart w:name="z121" w:id="114"/>
    <w:p>
      <w:pPr>
        <w:spacing w:after="0"/>
        <w:ind w:left="0"/>
        <w:jc w:val="both"/>
      </w:pPr>
      <w:r>
        <w:rPr>
          <w:rFonts w:ascii="Times New Roman"/>
          <w:b w:val="false"/>
          <w:i w:val="false"/>
          <w:color w:val="000000"/>
          <w:sz w:val="28"/>
        </w:rPr>
        <w:t>
      а) для платины:</w:t>
      </w:r>
    </w:p>
    <w:bookmarkEnd w:id="114"/>
    <w:bookmarkStart w:name="z122" w:id="115"/>
    <w:p>
      <w:pPr>
        <w:spacing w:after="0"/>
        <w:ind w:left="0"/>
        <w:jc w:val="both"/>
      </w:pPr>
      <w:r>
        <w:rPr>
          <w:rFonts w:ascii="Times New Roman"/>
          <w:b w:val="false"/>
          <w:i w:val="false"/>
          <w:color w:val="000000"/>
          <w:sz w:val="28"/>
        </w:rPr>
        <w:t>
      гравиметрический метод осаждения гексахлорплатинатом аммония;</w:t>
      </w:r>
    </w:p>
    <w:bookmarkEnd w:id="115"/>
    <w:bookmarkStart w:name="z123" w:id="116"/>
    <w:p>
      <w:pPr>
        <w:spacing w:after="0"/>
        <w:ind w:left="0"/>
        <w:jc w:val="both"/>
      </w:pPr>
      <w:r>
        <w:rPr>
          <w:rFonts w:ascii="Times New Roman"/>
          <w:b w:val="false"/>
          <w:i w:val="false"/>
          <w:color w:val="000000"/>
          <w:sz w:val="28"/>
        </w:rPr>
        <w:t>
      гравиметрический метод восстановления хлоридом ртути;</w:t>
      </w:r>
    </w:p>
    <w:bookmarkEnd w:id="116"/>
    <w:bookmarkStart w:name="z124" w:id="117"/>
    <w:p>
      <w:pPr>
        <w:spacing w:after="0"/>
        <w:ind w:left="0"/>
        <w:jc w:val="both"/>
      </w:pPr>
      <w:r>
        <w:rPr>
          <w:rFonts w:ascii="Times New Roman"/>
          <w:b w:val="false"/>
          <w:i w:val="false"/>
          <w:color w:val="000000"/>
          <w:sz w:val="28"/>
        </w:rPr>
        <w:t>
      спектрометрический метод (ИСП);</w:t>
      </w:r>
    </w:p>
    <w:bookmarkEnd w:id="117"/>
    <w:bookmarkStart w:name="z125" w:id="118"/>
    <w:p>
      <w:pPr>
        <w:spacing w:after="0"/>
        <w:ind w:left="0"/>
        <w:jc w:val="both"/>
      </w:pPr>
      <w:r>
        <w:rPr>
          <w:rFonts w:ascii="Times New Roman"/>
          <w:b w:val="false"/>
          <w:i w:val="false"/>
          <w:color w:val="000000"/>
          <w:sz w:val="28"/>
        </w:rPr>
        <w:t>
      атомно-абсорбционный метод;</w:t>
      </w:r>
    </w:p>
    <w:bookmarkEnd w:id="118"/>
    <w:bookmarkStart w:name="z126" w:id="119"/>
    <w:p>
      <w:pPr>
        <w:spacing w:after="0"/>
        <w:ind w:left="0"/>
        <w:jc w:val="both"/>
      </w:pPr>
      <w:r>
        <w:rPr>
          <w:rFonts w:ascii="Times New Roman"/>
          <w:b w:val="false"/>
          <w:i w:val="false"/>
          <w:color w:val="000000"/>
          <w:sz w:val="28"/>
        </w:rPr>
        <w:t>
      б) для золота:</w:t>
      </w:r>
    </w:p>
    <w:bookmarkEnd w:id="119"/>
    <w:bookmarkStart w:name="z127" w:id="120"/>
    <w:p>
      <w:pPr>
        <w:spacing w:after="0"/>
        <w:ind w:left="0"/>
        <w:jc w:val="both"/>
      </w:pPr>
      <w:r>
        <w:rPr>
          <w:rFonts w:ascii="Times New Roman"/>
          <w:b w:val="false"/>
          <w:i w:val="false"/>
          <w:color w:val="000000"/>
          <w:sz w:val="28"/>
        </w:rPr>
        <w:t>
      метод купелирования;</w:t>
      </w:r>
    </w:p>
    <w:bookmarkEnd w:id="120"/>
    <w:bookmarkStart w:name="z128" w:id="121"/>
    <w:p>
      <w:pPr>
        <w:spacing w:after="0"/>
        <w:ind w:left="0"/>
        <w:jc w:val="both"/>
      </w:pPr>
      <w:r>
        <w:rPr>
          <w:rFonts w:ascii="Times New Roman"/>
          <w:b w:val="false"/>
          <w:i w:val="false"/>
          <w:color w:val="000000"/>
          <w:sz w:val="28"/>
        </w:rPr>
        <w:t>
      объемный (потенциометрический) метод с гидрохиноном;</w:t>
      </w:r>
    </w:p>
    <w:bookmarkEnd w:id="121"/>
    <w:bookmarkStart w:name="z129" w:id="122"/>
    <w:p>
      <w:pPr>
        <w:spacing w:after="0"/>
        <w:ind w:left="0"/>
        <w:jc w:val="both"/>
      </w:pPr>
      <w:r>
        <w:rPr>
          <w:rFonts w:ascii="Times New Roman"/>
          <w:b w:val="false"/>
          <w:i w:val="false"/>
          <w:color w:val="000000"/>
          <w:sz w:val="28"/>
        </w:rPr>
        <w:t>
      спектрометрический метод (ИСП);</w:t>
      </w:r>
    </w:p>
    <w:bookmarkEnd w:id="122"/>
    <w:bookmarkStart w:name="z130" w:id="123"/>
    <w:p>
      <w:pPr>
        <w:spacing w:after="0"/>
        <w:ind w:left="0"/>
        <w:jc w:val="both"/>
      </w:pPr>
      <w:r>
        <w:rPr>
          <w:rFonts w:ascii="Times New Roman"/>
          <w:b w:val="false"/>
          <w:i w:val="false"/>
          <w:color w:val="000000"/>
          <w:sz w:val="28"/>
        </w:rPr>
        <w:t>
      в) для палладия:</w:t>
      </w:r>
    </w:p>
    <w:bookmarkEnd w:id="123"/>
    <w:bookmarkStart w:name="z131" w:id="124"/>
    <w:p>
      <w:pPr>
        <w:spacing w:after="0"/>
        <w:ind w:left="0"/>
        <w:jc w:val="both"/>
      </w:pPr>
      <w:r>
        <w:rPr>
          <w:rFonts w:ascii="Times New Roman"/>
          <w:b w:val="false"/>
          <w:i w:val="false"/>
          <w:color w:val="000000"/>
          <w:sz w:val="28"/>
        </w:rPr>
        <w:t>
      гравиметрический метод осаждения диметилглиоксимом;</w:t>
      </w:r>
    </w:p>
    <w:bookmarkEnd w:id="124"/>
    <w:bookmarkStart w:name="z132" w:id="125"/>
    <w:p>
      <w:pPr>
        <w:spacing w:after="0"/>
        <w:ind w:left="0"/>
        <w:jc w:val="both"/>
      </w:pPr>
      <w:r>
        <w:rPr>
          <w:rFonts w:ascii="Times New Roman"/>
          <w:b w:val="false"/>
          <w:i w:val="false"/>
          <w:color w:val="000000"/>
          <w:sz w:val="28"/>
        </w:rPr>
        <w:t>
      спектрометрический метод (ИСП);</w:t>
      </w:r>
    </w:p>
    <w:bookmarkEnd w:id="125"/>
    <w:bookmarkStart w:name="z133" w:id="126"/>
    <w:p>
      <w:pPr>
        <w:spacing w:after="0"/>
        <w:ind w:left="0"/>
        <w:jc w:val="both"/>
      </w:pPr>
      <w:r>
        <w:rPr>
          <w:rFonts w:ascii="Times New Roman"/>
          <w:b w:val="false"/>
          <w:i w:val="false"/>
          <w:color w:val="000000"/>
          <w:sz w:val="28"/>
        </w:rPr>
        <w:t>
      г) для серебра:</w:t>
      </w:r>
    </w:p>
    <w:bookmarkEnd w:id="126"/>
    <w:bookmarkStart w:name="z134" w:id="127"/>
    <w:p>
      <w:pPr>
        <w:spacing w:after="0"/>
        <w:ind w:left="0"/>
        <w:jc w:val="both"/>
      </w:pPr>
      <w:r>
        <w:rPr>
          <w:rFonts w:ascii="Times New Roman"/>
          <w:b w:val="false"/>
          <w:i w:val="false"/>
          <w:color w:val="000000"/>
          <w:sz w:val="28"/>
        </w:rPr>
        <w:t>
      объемный (потенциометрический) метод с бромистым калием;</w:t>
      </w:r>
    </w:p>
    <w:bookmarkEnd w:id="127"/>
    <w:bookmarkStart w:name="z135" w:id="128"/>
    <w:p>
      <w:pPr>
        <w:spacing w:after="0"/>
        <w:ind w:left="0"/>
        <w:jc w:val="both"/>
      </w:pPr>
      <w:r>
        <w:rPr>
          <w:rFonts w:ascii="Times New Roman"/>
          <w:b w:val="false"/>
          <w:i w:val="false"/>
          <w:color w:val="000000"/>
          <w:sz w:val="28"/>
        </w:rPr>
        <w:t>
      объемный (потенциометрический) метод с хлористым натрием или хлористым калием.</w:t>
      </w:r>
    </w:p>
    <w:bookmarkEnd w:id="128"/>
    <w:bookmarkStart w:name="z136" w:id="129"/>
    <w:p>
      <w:pPr>
        <w:spacing w:after="0"/>
        <w:ind w:left="0"/>
        <w:jc w:val="both"/>
      </w:pPr>
      <w:r>
        <w:rPr>
          <w:rFonts w:ascii="Times New Roman"/>
          <w:b w:val="false"/>
          <w:i w:val="false"/>
          <w:color w:val="000000"/>
          <w:sz w:val="28"/>
        </w:rPr>
        <w:t>
      18. Допускается определять химический состав сплавов драгоценных металлов другими методами исследований, не уступающими по точности методам, указанным в пункте 17 настоящих Требований.</w:t>
      </w:r>
    </w:p>
    <w:bookmarkEnd w:id="129"/>
    <w:bookmarkStart w:name="z137" w:id="130"/>
    <w:p>
      <w:pPr>
        <w:spacing w:after="0"/>
        <w:ind w:left="0"/>
        <w:jc w:val="both"/>
      </w:pPr>
      <w:r>
        <w:rPr>
          <w:rFonts w:ascii="Times New Roman"/>
          <w:b w:val="false"/>
          <w:i w:val="false"/>
          <w:color w:val="000000"/>
          <w:sz w:val="28"/>
        </w:rPr>
        <w:t>
      19. Нормы обязательного отбора платиновых, золотых, палладиевых и серебряных изделий, подлежащих анализу, за исключением изделий, изготовленных по заказам физических лиц, и изделий после ремонта (реставрации) при предъявлении их на опробование и клеймение, определяются законодательством государств-членов и не могут быть менее:</w:t>
      </w:r>
    </w:p>
    <w:bookmarkEnd w:id="130"/>
    <w:bookmarkStart w:name="z138" w:id="131"/>
    <w:p>
      <w:pPr>
        <w:spacing w:after="0"/>
        <w:ind w:left="0"/>
        <w:jc w:val="both"/>
      </w:pPr>
      <w:r>
        <w:rPr>
          <w:rFonts w:ascii="Times New Roman"/>
          <w:b w:val="false"/>
          <w:i w:val="false"/>
          <w:color w:val="000000"/>
          <w:sz w:val="28"/>
        </w:rPr>
        <w:t>
      а) для изделий без покрытия, изготовленных на территории государств-членов:</w:t>
      </w:r>
    </w:p>
    <w:bookmarkEnd w:id="131"/>
    <w:bookmarkStart w:name="z139" w:id="132"/>
    <w:p>
      <w:pPr>
        <w:spacing w:after="0"/>
        <w:ind w:left="0"/>
        <w:jc w:val="both"/>
      </w:pPr>
      <w:r>
        <w:rPr>
          <w:rFonts w:ascii="Times New Roman"/>
          <w:b w:val="false"/>
          <w:i w:val="false"/>
          <w:color w:val="000000"/>
          <w:sz w:val="28"/>
        </w:rPr>
        <w:t>
      для золотых изделий:</w:t>
      </w:r>
    </w:p>
    <w:bookmarkEnd w:id="132"/>
    <w:bookmarkStart w:name="z140" w:id="133"/>
    <w:p>
      <w:pPr>
        <w:spacing w:after="0"/>
        <w:ind w:left="0"/>
        <w:jc w:val="both"/>
      </w:pPr>
      <w:r>
        <w:rPr>
          <w:rFonts w:ascii="Times New Roman"/>
          <w:b w:val="false"/>
          <w:i w:val="false"/>
          <w:color w:val="000000"/>
          <w:sz w:val="28"/>
        </w:rPr>
        <w:t>
      одного изделия от 0,5 до 3 кг изделий (кроме часовых корпусов) с учетом нарастающего итога раздельно по каждому изготовителю;</w:t>
      </w:r>
    </w:p>
    <w:bookmarkEnd w:id="133"/>
    <w:bookmarkStart w:name="z141" w:id="134"/>
    <w:p>
      <w:pPr>
        <w:spacing w:after="0"/>
        <w:ind w:left="0"/>
        <w:jc w:val="both"/>
      </w:pPr>
      <w:r>
        <w:rPr>
          <w:rFonts w:ascii="Times New Roman"/>
          <w:b w:val="false"/>
          <w:i w:val="false"/>
          <w:color w:val="000000"/>
          <w:sz w:val="28"/>
        </w:rPr>
        <w:t>
      одного изделия от 10 кг изделий (для часовых корпусов) с учетом нарастающего итога раздельно по каждому изготовителю;</w:t>
      </w:r>
    </w:p>
    <w:bookmarkEnd w:id="134"/>
    <w:bookmarkStart w:name="z142" w:id="135"/>
    <w:p>
      <w:pPr>
        <w:spacing w:after="0"/>
        <w:ind w:left="0"/>
        <w:jc w:val="both"/>
      </w:pPr>
      <w:r>
        <w:rPr>
          <w:rFonts w:ascii="Times New Roman"/>
          <w:b w:val="false"/>
          <w:i w:val="false"/>
          <w:color w:val="000000"/>
          <w:sz w:val="28"/>
        </w:rPr>
        <w:t>
      для серебряных изделий:</w:t>
      </w:r>
    </w:p>
    <w:bookmarkEnd w:id="135"/>
    <w:bookmarkStart w:name="z143" w:id="136"/>
    <w:p>
      <w:pPr>
        <w:spacing w:after="0"/>
        <w:ind w:left="0"/>
        <w:jc w:val="both"/>
      </w:pPr>
      <w:r>
        <w:rPr>
          <w:rFonts w:ascii="Times New Roman"/>
          <w:b w:val="false"/>
          <w:i w:val="false"/>
          <w:color w:val="000000"/>
          <w:sz w:val="28"/>
        </w:rPr>
        <w:t>
      одного изделия от партии предъявленных изделий (кроме часовых корпусов), если количество изделий в партии составляет от 50 до 500 штук;</w:t>
      </w:r>
    </w:p>
    <w:bookmarkEnd w:id="136"/>
    <w:bookmarkStart w:name="z144" w:id="137"/>
    <w:p>
      <w:pPr>
        <w:spacing w:after="0"/>
        <w:ind w:left="0"/>
        <w:jc w:val="both"/>
      </w:pPr>
      <w:r>
        <w:rPr>
          <w:rFonts w:ascii="Times New Roman"/>
          <w:b w:val="false"/>
          <w:i w:val="false"/>
          <w:color w:val="000000"/>
          <w:sz w:val="28"/>
        </w:rPr>
        <w:t>
      двух изделий от партии предъявленных изделий (кроме часовых корпусов), если количество изделий в партии составляет от 501 до 1000 штук;</w:t>
      </w:r>
    </w:p>
    <w:bookmarkEnd w:id="137"/>
    <w:bookmarkStart w:name="z145" w:id="138"/>
    <w:p>
      <w:pPr>
        <w:spacing w:after="0"/>
        <w:ind w:left="0"/>
        <w:jc w:val="both"/>
      </w:pPr>
      <w:r>
        <w:rPr>
          <w:rFonts w:ascii="Times New Roman"/>
          <w:b w:val="false"/>
          <w:i w:val="false"/>
          <w:color w:val="000000"/>
          <w:sz w:val="28"/>
        </w:rPr>
        <w:t>
      одного изделия дополнительно на каждые 1000 штук изделий (кроме часовых корпусов), если количество изделий в предъявленной партии составляет более 1000 штук;</w:t>
      </w:r>
    </w:p>
    <w:bookmarkEnd w:id="138"/>
    <w:bookmarkStart w:name="z146" w:id="139"/>
    <w:p>
      <w:pPr>
        <w:spacing w:after="0"/>
        <w:ind w:left="0"/>
        <w:jc w:val="both"/>
      </w:pPr>
      <w:r>
        <w:rPr>
          <w:rFonts w:ascii="Times New Roman"/>
          <w:b w:val="false"/>
          <w:i w:val="false"/>
          <w:color w:val="000000"/>
          <w:sz w:val="28"/>
        </w:rPr>
        <w:t>
      одного изделия от партии предъявленных часовых корпусов, если количество изделий в партии составляет от 100 до 1000 штук;</w:t>
      </w:r>
    </w:p>
    <w:bookmarkEnd w:id="139"/>
    <w:bookmarkStart w:name="z147" w:id="140"/>
    <w:p>
      <w:pPr>
        <w:spacing w:after="0"/>
        <w:ind w:left="0"/>
        <w:jc w:val="both"/>
      </w:pPr>
      <w:r>
        <w:rPr>
          <w:rFonts w:ascii="Times New Roman"/>
          <w:b w:val="false"/>
          <w:i w:val="false"/>
          <w:color w:val="000000"/>
          <w:sz w:val="28"/>
        </w:rPr>
        <w:t>
      одного изделия дополнительно на каждые 1000 штук часовых корпусов, если количество изделий в предъявленной партии составляет более 1000 штук;</w:t>
      </w:r>
    </w:p>
    <w:bookmarkEnd w:id="140"/>
    <w:bookmarkStart w:name="z148" w:id="141"/>
    <w:p>
      <w:pPr>
        <w:spacing w:after="0"/>
        <w:ind w:left="0"/>
        <w:jc w:val="both"/>
      </w:pPr>
      <w:r>
        <w:rPr>
          <w:rFonts w:ascii="Times New Roman"/>
          <w:b w:val="false"/>
          <w:i w:val="false"/>
          <w:color w:val="000000"/>
          <w:sz w:val="28"/>
        </w:rPr>
        <w:t>
      для платиновых и палладиевых изделий:</w:t>
      </w:r>
    </w:p>
    <w:bookmarkEnd w:id="141"/>
    <w:bookmarkStart w:name="z149" w:id="142"/>
    <w:p>
      <w:pPr>
        <w:spacing w:after="0"/>
        <w:ind w:left="0"/>
        <w:jc w:val="both"/>
      </w:pPr>
      <w:r>
        <w:rPr>
          <w:rFonts w:ascii="Times New Roman"/>
          <w:b w:val="false"/>
          <w:i w:val="false"/>
          <w:color w:val="000000"/>
          <w:sz w:val="28"/>
        </w:rPr>
        <w:t>
      одного изделия от партии предъявленных изделий (кроме часовых корпусов), если количество изделий в партии составляет от 100 до 500 штук;</w:t>
      </w:r>
    </w:p>
    <w:bookmarkEnd w:id="142"/>
    <w:bookmarkStart w:name="z150" w:id="143"/>
    <w:p>
      <w:pPr>
        <w:spacing w:after="0"/>
        <w:ind w:left="0"/>
        <w:jc w:val="both"/>
      </w:pPr>
      <w:r>
        <w:rPr>
          <w:rFonts w:ascii="Times New Roman"/>
          <w:b w:val="false"/>
          <w:i w:val="false"/>
          <w:color w:val="000000"/>
          <w:sz w:val="28"/>
        </w:rPr>
        <w:t>
      двух изделий от партии предъявленных изделий (кроме часовых корпусов), если количество изделий в партии составляет от 501 до 1000 штук;</w:t>
      </w:r>
    </w:p>
    <w:bookmarkEnd w:id="143"/>
    <w:bookmarkStart w:name="z151" w:id="144"/>
    <w:p>
      <w:pPr>
        <w:spacing w:after="0"/>
        <w:ind w:left="0"/>
        <w:jc w:val="both"/>
      </w:pPr>
      <w:r>
        <w:rPr>
          <w:rFonts w:ascii="Times New Roman"/>
          <w:b w:val="false"/>
          <w:i w:val="false"/>
          <w:color w:val="000000"/>
          <w:sz w:val="28"/>
        </w:rPr>
        <w:t>
      одного изделия дополнительно на каждые 1000 штук изделий (кроме часовых корпусов), если количество изделий в предъявленной партии составляет более 1000 штук;</w:t>
      </w:r>
    </w:p>
    <w:bookmarkEnd w:id="144"/>
    <w:bookmarkStart w:name="z152" w:id="145"/>
    <w:p>
      <w:pPr>
        <w:spacing w:after="0"/>
        <w:ind w:left="0"/>
        <w:jc w:val="both"/>
      </w:pPr>
      <w:r>
        <w:rPr>
          <w:rFonts w:ascii="Times New Roman"/>
          <w:b w:val="false"/>
          <w:i w:val="false"/>
          <w:color w:val="000000"/>
          <w:sz w:val="28"/>
        </w:rPr>
        <w:t>
      одного изделия от партии предъявленных часовых корпусов, если количество изделий в партии составляет от 100 до 1000 штук;</w:t>
      </w:r>
    </w:p>
    <w:bookmarkEnd w:id="145"/>
    <w:bookmarkStart w:name="z153" w:id="146"/>
    <w:p>
      <w:pPr>
        <w:spacing w:after="0"/>
        <w:ind w:left="0"/>
        <w:jc w:val="both"/>
      </w:pPr>
      <w:r>
        <w:rPr>
          <w:rFonts w:ascii="Times New Roman"/>
          <w:b w:val="false"/>
          <w:i w:val="false"/>
          <w:color w:val="000000"/>
          <w:sz w:val="28"/>
        </w:rPr>
        <w:t>
      одного изделия дополнительно на каждые 1000 штук часовых корпусов, если количество изделий в предъявленной партии составляет более 1000 штук.</w:t>
      </w:r>
    </w:p>
    <w:bookmarkEnd w:id="146"/>
    <w:bookmarkStart w:name="z154" w:id="147"/>
    <w:p>
      <w:pPr>
        <w:spacing w:after="0"/>
        <w:ind w:left="0"/>
        <w:jc w:val="both"/>
      </w:pPr>
      <w:r>
        <w:rPr>
          <w:rFonts w:ascii="Times New Roman"/>
          <w:b w:val="false"/>
          <w:i w:val="false"/>
          <w:color w:val="000000"/>
          <w:sz w:val="28"/>
        </w:rPr>
        <w:t>
      При отборе пробы шаброванием от партии крупногабаритных изделий (в том числе столовых принадлежностей):</w:t>
      </w:r>
    </w:p>
    <w:bookmarkEnd w:id="147"/>
    <w:bookmarkStart w:name="z155" w:id="148"/>
    <w:p>
      <w:pPr>
        <w:spacing w:after="0"/>
        <w:ind w:left="0"/>
        <w:jc w:val="both"/>
      </w:pPr>
      <w:r>
        <w:rPr>
          <w:rFonts w:ascii="Times New Roman"/>
          <w:b w:val="false"/>
          <w:i w:val="false"/>
          <w:color w:val="000000"/>
          <w:sz w:val="28"/>
        </w:rPr>
        <w:t>
      для золотых изделий – 0,5 г;</w:t>
      </w:r>
    </w:p>
    <w:bookmarkEnd w:id="148"/>
    <w:bookmarkStart w:name="z156" w:id="149"/>
    <w:p>
      <w:pPr>
        <w:spacing w:after="0"/>
        <w:ind w:left="0"/>
        <w:jc w:val="both"/>
      </w:pPr>
      <w:r>
        <w:rPr>
          <w:rFonts w:ascii="Times New Roman"/>
          <w:b w:val="false"/>
          <w:i w:val="false"/>
          <w:color w:val="000000"/>
          <w:sz w:val="28"/>
        </w:rPr>
        <w:t xml:space="preserve">
      для серебряных изделий – 1,5 г; </w:t>
      </w:r>
    </w:p>
    <w:bookmarkEnd w:id="149"/>
    <w:bookmarkStart w:name="z157" w:id="150"/>
    <w:p>
      <w:pPr>
        <w:spacing w:after="0"/>
        <w:ind w:left="0"/>
        <w:jc w:val="both"/>
      </w:pPr>
      <w:r>
        <w:rPr>
          <w:rFonts w:ascii="Times New Roman"/>
          <w:b w:val="false"/>
          <w:i w:val="false"/>
          <w:color w:val="000000"/>
          <w:sz w:val="28"/>
        </w:rPr>
        <w:t>
      для платиновых изделий – 0,5 г;</w:t>
      </w:r>
    </w:p>
    <w:bookmarkEnd w:id="150"/>
    <w:bookmarkStart w:name="z158" w:id="151"/>
    <w:p>
      <w:pPr>
        <w:spacing w:after="0"/>
        <w:ind w:left="0"/>
        <w:jc w:val="both"/>
      </w:pPr>
      <w:r>
        <w:rPr>
          <w:rFonts w:ascii="Times New Roman"/>
          <w:b w:val="false"/>
          <w:i w:val="false"/>
          <w:color w:val="000000"/>
          <w:sz w:val="28"/>
        </w:rPr>
        <w:t xml:space="preserve">
      для палладиевых изделий – 0,1 г. </w:t>
      </w:r>
    </w:p>
    <w:bookmarkEnd w:id="151"/>
    <w:bookmarkStart w:name="z159" w:id="152"/>
    <w:p>
      <w:pPr>
        <w:spacing w:after="0"/>
        <w:ind w:left="0"/>
        <w:jc w:val="both"/>
      </w:pPr>
      <w:r>
        <w:rPr>
          <w:rFonts w:ascii="Times New Roman"/>
          <w:b w:val="false"/>
          <w:i w:val="false"/>
          <w:color w:val="000000"/>
          <w:sz w:val="28"/>
        </w:rPr>
        <w:t>
      Масса сплава должна быть достаточной для проведения химического анализа (при обеспечении представительности отобранной пробы);</w:t>
      </w:r>
    </w:p>
    <w:bookmarkEnd w:id="152"/>
    <w:bookmarkStart w:name="z160" w:id="153"/>
    <w:p>
      <w:pPr>
        <w:spacing w:after="0"/>
        <w:ind w:left="0"/>
        <w:jc w:val="both"/>
      </w:pPr>
      <w:r>
        <w:rPr>
          <w:rFonts w:ascii="Times New Roman"/>
          <w:b w:val="false"/>
          <w:i w:val="false"/>
          <w:color w:val="000000"/>
          <w:sz w:val="28"/>
        </w:rPr>
        <w:t xml:space="preserve">
      б) для изделий с покрытием из драгоценных металлов: </w:t>
      </w:r>
    </w:p>
    <w:bookmarkEnd w:id="153"/>
    <w:bookmarkStart w:name="z161" w:id="154"/>
    <w:p>
      <w:pPr>
        <w:spacing w:after="0"/>
        <w:ind w:left="0"/>
        <w:jc w:val="both"/>
      </w:pPr>
      <w:r>
        <w:rPr>
          <w:rFonts w:ascii="Times New Roman"/>
          <w:b w:val="false"/>
          <w:i w:val="false"/>
          <w:color w:val="000000"/>
          <w:sz w:val="28"/>
        </w:rPr>
        <w:t>
      одного изделия от партии предъявленных изделий (кроме часовых корпусов), если количество изделий в партии составляет от 100 до 500 штук;</w:t>
      </w:r>
    </w:p>
    <w:bookmarkEnd w:id="154"/>
    <w:bookmarkStart w:name="z162" w:id="155"/>
    <w:p>
      <w:pPr>
        <w:spacing w:after="0"/>
        <w:ind w:left="0"/>
        <w:jc w:val="both"/>
      </w:pPr>
      <w:r>
        <w:rPr>
          <w:rFonts w:ascii="Times New Roman"/>
          <w:b w:val="false"/>
          <w:i w:val="false"/>
          <w:color w:val="000000"/>
          <w:sz w:val="28"/>
        </w:rPr>
        <w:t>
      двух изделий от партии предъявленных изделий (кроме часовых корпусов), если количество изделий в предъявленной партии составляет от 501 до 1000 штук;</w:t>
      </w:r>
    </w:p>
    <w:bookmarkEnd w:id="155"/>
    <w:bookmarkStart w:name="z163" w:id="156"/>
    <w:p>
      <w:pPr>
        <w:spacing w:after="0"/>
        <w:ind w:left="0"/>
        <w:jc w:val="both"/>
      </w:pPr>
      <w:r>
        <w:rPr>
          <w:rFonts w:ascii="Times New Roman"/>
          <w:b w:val="false"/>
          <w:i w:val="false"/>
          <w:color w:val="000000"/>
          <w:sz w:val="28"/>
        </w:rPr>
        <w:t>
      одного изделия дополнительно на каждые 1000 штук изделий (кроме часовых корпусов), если количество изделий в предъявленной партии составляет более 1000 штук;</w:t>
      </w:r>
    </w:p>
    <w:bookmarkEnd w:id="156"/>
    <w:bookmarkStart w:name="z164" w:id="157"/>
    <w:p>
      <w:pPr>
        <w:spacing w:after="0"/>
        <w:ind w:left="0"/>
        <w:jc w:val="both"/>
      </w:pPr>
      <w:r>
        <w:rPr>
          <w:rFonts w:ascii="Times New Roman"/>
          <w:b w:val="false"/>
          <w:i w:val="false"/>
          <w:color w:val="000000"/>
          <w:sz w:val="28"/>
        </w:rPr>
        <w:t>
      одного изделия от партии предъявленных часовых корпусов, если количество изделий в партии составляет от 100 до 1000 штук;</w:t>
      </w:r>
    </w:p>
    <w:bookmarkEnd w:id="157"/>
    <w:bookmarkStart w:name="z165" w:id="158"/>
    <w:p>
      <w:pPr>
        <w:spacing w:after="0"/>
        <w:ind w:left="0"/>
        <w:jc w:val="both"/>
      </w:pPr>
      <w:r>
        <w:rPr>
          <w:rFonts w:ascii="Times New Roman"/>
          <w:b w:val="false"/>
          <w:i w:val="false"/>
          <w:color w:val="000000"/>
          <w:sz w:val="28"/>
        </w:rPr>
        <w:t xml:space="preserve">
      одного изделия дополнительно на каждые 1000 штук часовых корпусов, если количество изделий в предъявленной партии составляет более 1000 штук золотых, серебряных, платиновых, палладиевых изделий. </w:t>
      </w:r>
    </w:p>
    <w:bookmarkEnd w:id="158"/>
    <w:bookmarkStart w:name="z166" w:id="159"/>
    <w:p>
      <w:pPr>
        <w:spacing w:after="0"/>
        <w:ind w:left="0"/>
        <w:jc w:val="both"/>
      </w:pPr>
      <w:r>
        <w:rPr>
          <w:rFonts w:ascii="Times New Roman"/>
          <w:b w:val="false"/>
          <w:i w:val="false"/>
          <w:color w:val="000000"/>
          <w:sz w:val="28"/>
        </w:rPr>
        <w:t xml:space="preserve">
      20. В случае если масса одного изделия, отбираемого на разрушающий анализ, недостаточна для проведения химического анализа, на разрушающий анализ отбирается более одного изделия. </w:t>
      </w:r>
    </w:p>
    <w:bookmarkEnd w:id="159"/>
    <w:bookmarkStart w:name="z167" w:id="160"/>
    <w:p>
      <w:pPr>
        <w:spacing w:after="0"/>
        <w:ind w:left="0"/>
        <w:jc w:val="both"/>
      </w:pPr>
      <w:r>
        <w:rPr>
          <w:rFonts w:ascii="Times New Roman"/>
          <w:b w:val="false"/>
          <w:i w:val="false"/>
          <w:color w:val="000000"/>
          <w:sz w:val="28"/>
        </w:rPr>
        <w:t>
      Разрушающему анализу подвергаются предъявленные на опробование и клеймение золотые, серебряные, платиновые и палладиевые изделия, без покрытия драгоценными металлами иностранного производства, поступающие от юридических лиц и физических лиц, зарегистрированных в качестве индивидуальных предпринимателей, в случае, если определяемая проба таких изделий не соответствуют заявленной или определение пробы на пробирном камне вызывает сомнение.</w:t>
      </w:r>
    </w:p>
    <w:bookmarkEnd w:id="160"/>
    <w:bookmarkStart w:name="z168" w:id="161"/>
    <w:p>
      <w:pPr>
        <w:spacing w:after="0"/>
        <w:ind w:left="0"/>
        <w:jc w:val="both"/>
      </w:pPr>
      <w:r>
        <w:rPr>
          <w:rFonts w:ascii="Times New Roman"/>
          <w:b w:val="false"/>
          <w:i w:val="false"/>
          <w:color w:val="000000"/>
          <w:sz w:val="28"/>
        </w:rPr>
        <w:t>
      Законодательством государства-члена могут быть предусмотрены нормы отбора на анализ изделий из драгоценных металлов, изготовленных по заказам физических лиц.</w:t>
      </w:r>
    </w:p>
    <w:bookmarkEnd w:id="161"/>
    <w:bookmarkStart w:name="z169" w:id="162"/>
    <w:p>
      <w:pPr>
        <w:spacing w:after="0"/>
        <w:ind w:left="0"/>
        <w:jc w:val="both"/>
      </w:pPr>
      <w:r>
        <w:rPr>
          <w:rFonts w:ascii="Times New Roman"/>
          <w:b w:val="false"/>
          <w:i w:val="false"/>
          <w:color w:val="000000"/>
          <w:sz w:val="28"/>
        </w:rPr>
        <w:t>
      21. Клеймение платиновых, золотых, палладиевых, серебряных ювелирных и других изделий с покрытием из драгоценных металлов осуществляется по результатам анализа.</w:t>
      </w:r>
    </w:p>
    <w:bookmarkEnd w:id="162"/>
    <w:bookmarkStart w:name="z170" w:id="163"/>
    <w:p>
      <w:pPr>
        <w:spacing w:after="0"/>
        <w:ind w:left="0"/>
        <w:jc w:val="both"/>
      </w:pPr>
      <w:r>
        <w:rPr>
          <w:rFonts w:ascii="Times New Roman"/>
          <w:b w:val="false"/>
          <w:i w:val="false"/>
          <w:color w:val="000000"/>
          <w:sz w:val="28"/>
        </w:rPr>
        <w:t>
      22. При проведении разрушающего анализа серебряных сплавов вместе с припоем (в случаях, если взять пробу от основного сплава без припоя не представляется возможным) допускается минусовой допуск по содержанию серебра (не более 15 проб).</w:t>
      </w:r>
    </w:p>
    <w:bookmarkEnd w:id="163"/>
    <w:bookmarkStart w:name="z171" w:id="164"/>
    <w:p>
      <w:pPr>
        <w:spacing w:after="0"/>
        <w:ind w:left="0"/>
        <w:jc w:val="both"/>
      </w:pPr>
      <w:r>
        <w:rPr>
          <w:rFonts w:ascii="Times New Roman"/>
          <w:b w:val="false"/>
          <w:i w:val="false"/>
          <w:color w:val="000000"/>
          <w:sz w:val="28"/>
        </w:rPr>
        <w:t xml:space="preserve">
      23. Анализ изделий, предъявляемых на опробование и клеймение физическими лицами, не являющимися индивидуальными предпринимателями, а также изделий после ремонта (реставрации) производится с письменного разрешения сдатчика таких изделий. При отсутствии такого разрешения клеймение ювелирных и других изделий осуществляется по результатам опробования с применением неразрушающих методов. </w:t>
      </w:r>
    </w:p>
    <w:bookmarkEnd w:id="164"/>
    <w:bookmarkStart w:name="z172" w:id="165"/>
    <w:p>
      <w:pPr>
        <w:spacing w:after="0"/>
        <w:ind w:left="0"/>
        <w:jc w:val="both"/>
      </w:pPr>
      <w:r>
        <w:rPr>
          <w:rFonts w:ascii="Times New Roman"/>
          <w:b w:val="false"/>
          <w:i w:val="false"/>
          <w:color w:val="000000"/>
          <w:sz w:val="28"/>
        </w:rPr>
        <w:t>
      24. Уполномоченный орган (организация) осуществляет проверку соответствия настоящим Требованиям ювелирных и других изделий, предъявленных для опробования, анализа и клеймения, и в случае установления соответствия таких изделий настоящим Требованиям осуществляет клеймение пробирным клеймом.</w:t>
      </w:r>
    </w:p>
    <w:bookmarkEnd w:id="165"/>
    <w:bookmarkStart w:name="z173" w:id="166"/>
    <w:p>
      <w:pPr>
        <w:spacing w:after="0"/>
        <w:ind w:left="0"/>
        <w:jc w:val="both"/>
      </w:pPr>
      <w:r>
        <w:rPr>
          <w:rFonts w:ascii="Times New Roman"/>
          <w:b w:val="false"/>
          <w:i w:val="false"/>
          <w:color w:val="000000"/>
          <w:sz w:val="28"/>
        </w:rPr>
        <w:t>
      Площадки для нанесения пробирного клейма как на основной, так и на второстепенных и дополнительных частях ювелирных и других изделий (если они являются разъемными и легко отделимыми) должны быть подготовлены изготовителями в целях получения четкого и рельефного оттиска пробирного клейма.</w:t>
      </w:r>
    </w:p>
    <w:bookmarkEnd w:id="166"/>
    <w:bookmarkStart w:name="z174" w:id="167"/>
    <w:p>
      <w:pPr>
        <w:spacing w:after="0"/>
        <w:ind w:left="0"/>
        <w:jc w:val="both"/>
      </w:pPr>
      <w:r>
        <w:rPr>
          <w:rFonts w:ascii="Times New Roman"/>
          <w:b w:val="false"/>
          <w:i w:val="false"/>
          <w:color w:val="000000"/>
          <w:sz w:val="28"/>
        </w:rPr>
        <w:t xml:space="preserve">
      25. Ювелирные и другие изделия, имеющие пробу ниже установленных для соответствующего драгоценного металла проб, клеймятся по ближайшей нижней установленной пробе либо возвращаются без нанесения пробирного клейма. Законодательством государства-члена может быть предусмотрено получение согласия заявителя для клеймения ювелирных и других изделий ближайшей низшей пробой. </w:t>
      </w:r>
    </w:p>
    <w:bookmarkEnd w:id="167"/>
    <w:bookmarkStart w:name="z175" w:id="168"/>
    <w:p>
      <w:pPr>
        <w:spacing w:after="0"/>
        <w:ind w:left="0"/>
        <w:jc w:val="both"/>
      </w:pPr>
      <w:r>
        <w:rPr>
          <w:rFonts w:ascii="Times New Roman"/>
          <w:b w:val="false"/>
          <w:i w:val="false"/>
          <w:color w:val="000000"/>
          <w:sz w:val="28"/>
        </w:rPr>
        <w:t>
      26. Оттиск пробирного клейма, как правило, ставится с правой стороны от оттиска именника.</w:t>
      </w:r>
    </w:p>
    <w:bookmarkEnd w:id="168"/>
    <w:bookmarkStart w:name="z176" w:id="169"/>
    <w:p>
      <w:pPr>
        <w:spacing w:after="0"/>
        <w:ind w:left="0"/>
        <w:jc w:val="both"/>
      </w:pPr>
      <w:r>
        <w:rPr>
          <w:rFonts w:ascii="Times New Roman"/>
          <w:b w:val="false"/>
          <w:i w:val="false"/>
          <w:color w:val="000000"/>
          <w:sz w:val="28"/>
        </w:rPr>
        <w:t>
      В отдельных случаях, исходя из размера площадки для нанесения пробирного клейма, формы изделия и конфигурации дополнительных частей, расположения оттисков именников и клейм на изделиях, место нанесения пробирного клейма государства-члена может быть изменено уполномоченным органом (организацией) по согласованию с изготовителем.</w:t>
      </w:r>
    </w:p>
    <w:bookmarkEnd w:id="169"/>
    <w:bookmarkStart w:name="z177" w:id="170"/>
    <w:p>
      <w:pPr>
        <w:spacing w:after="0"/>
        <w:ind w:left="0"/>
        <w:jc w:val="both"/>
      </w:pPr>
      <w:r>
        <w:rPr>
          <w:rFonts w:ascii="Times New Roman"/>
          <w:b w:val="false"/>
          <w:i w:val="false"/>
          <w:color w:val="000000"/>
          <w:sz w:val="28"/>
        </w:rPr>
        <w:t>
      27. На ювелирные и другие изделия наносятся:</w:t>
      </w:r>
    </w:p>
    <w:bookmarkEnd w:id="170"/>
    <w:bookmarkStart w:name="z178" w:id="171"/>
    <w:p>
      <w:pPr>
        <w:spacing w:after="0"/>
        <w:ind w:left="0"/>
        <w:jc w:val="both"/>
      </w:pPr>
      <w:r>
        <w:rPr>
          <w:rFonts w:ascii="Times New Roman"/>
          <w:b w:val="false"/>
          <w:i w:val="false"/>
          <w:color w:val="000000"/>
          <w:sz w:val="28"/>
        </w:rPr>
        <w:t>
      оттиск именника изготовителя (в случае если изделие изготовлено на территории государства-члена);</w:t>
      </w:r>
    </w:p>
    <w:bookmarkEnd w:id="171"/>
    <w:bookmarkStart w:name="z179" w:id="172"/>
    <w:p>
      <w:pPr>
        <w:spacing w:after="0"/>
        <w:ind w:left="0"/>
        <w:jc w:val="both"/>
      </w:pPr>
      <w:r>
        <w:rPr>
          <w:rFonts w:ascii="Times New Roman"/>
          <w:b w:val="false"/>
          <w:i w:val="false"/>
          <w:color w:val="000000"/>
          <w:sz w:val="28"/>
        </w:rPr>
        <w:t>
      оттиск пробирного клейма (основного пробирного клейма (литера "Б"), знака удостоверения (литера "А"), дополнительного пробирного клейма (литера "Д")).</w:t>
      </w:r>
    </w:p>
    <w:bookmarkEnd w:id="172"/>
    <w:bookmarkStart w:name="z180" w:id="173"/>
    <w:p>
      <w:pPr>
        <w:spacing w:after="0"/>
        <w:ind w:left="0"/>
        <w:jc w:val="both"/>
      </w:pPr>
      <w:r>
        <w:rPr>
          <w:rFonts w:ascii="Times New Roman"/>
          <w:b w:val="false"/>
          <w:i w:val="false"/>
          <w:color w:val="000000"/>
          <w:sz w:val="28"/>
        </w:rPr>
        <w:t>
      По возможности все оттиски должны быть расположены в непосредственной близости один от другого.</w:t>
      </w:r>
    </w:p>
    <w:bookmarkEnd w:id="173"/>
    <w:bookmarkStart w:name="z181" w:id="174"/>
    <w:p>
      <w:pPr>
        <w:spacing w:after="0"/>
        <w:ind w:left="0"/>
        <w:jc w:val="both"/>
      </w:pPr>
      <w:r>
        <w:rPr>
          <w:rFonts w:ascii="Times New Roman"/>
          <w:b w:val="false"/>
          <w:i w:val="false"/>
          <w:color w:val="000000"/>
          <w:sz w:val="28"/>
        </w:rPr>
        <w:t>
      28. Клеймение ювелирных и других изделий осуществляется уполномоченным органом (организацией) механическим, лазерным или электроискровым методами.</w:t>
      </w:r>
    </w:p>
    <w:bookmarkEnd w:id="174"/>
    <w:bookmarkStart w:name="z182" w:id="175"/>
    <w:p>
      <w:pPr>
        <w:spacing w:after="0"/>
        <w:ind w:left="0"/>
        <w:jc w:val="both"/>
      </w:pPr>
      <w:r>
        <w:rPr>
          <w:rFonts w:ascii="Times New Roman"/>
          <w:b w:val="false"/>
          <w:i w:val="false"/>
          <w:color w:val="000000"/>
          <w:sz w:val="28"/>
        </w:rPr>
        <w:t>
      Допускается постановка на ювелирные и другие изделия оттиска именника одним методом, а клеймение другим методом.</w:t>
      </w:r>
    </w:p>
    <w:bookmarkEnd w:id="175"/>
    <w:bookmarkStart w:name="z183" w:id="176"/>
    <w:p>
      <w:pPr>
        <w:spacing w:after="0"/>
        <w:ind w:left="0"/>
        <w:jc w:val="both"/>
      </w:pPr>
      <w:r>
        <w:rPr>
          <w:rFonts w:ascii="Times New Roman"/>
          <w:b w:val="false"/>
          <w:i w:val="false"/>
          <w:color w:val="000000"/>
          <w:sz w:val="28"/>
        </w:rPr>
        <w:t>
      29. Ювелирные и другие изделия клеймятся на основной части основным пробирным клеймом (литера "Б") соответствующего металла и пробы в месте расположения именника.</w:t>
      </w:r>
    </w:p>
    <w:bookmarkEnd w:id="176"/>
    <w:bookmarkStart w:name="z184" w:id="177"/>
    <w:p>
      <w:pPr>
        <w:spacing w:after="0"/>
        <w:ind w:left="0"/>
        <w:jc w:val="both"/>
      </w:pPr>
      <w:r>
        <w:rPr>
          <w:rFonts w:ascii="Times New Roman"/>
          <w:b w:val="false"/>
          <w:i w:val="false"/>
          <w:color w:val="000000"/>
          <w:sz w:val="28"/>
        </w:rPr>
        <w:t>
      Ювелирные и другие изделия, на основную часть которых не представляется возможным нанести основное пробирное клеймо (литера "Б"), клеймятся пробирным клеймом знаком удостоверения (литера "А") и дополнительным пробирным клеймом (литера "Д") соответствующей пробы в месте расположения именника.</w:t>
      </w:r>
    </w:p>
    <w:bookmarkEnd w:id="177"/>
    <w:bookmarkStart w:name="z185" w:id="178"/>
    <w:p>
      <w:pPr>
        <w:spacing w:after="0"/>
        <w:ind w:left="0"/>
        <w:jc w:val="both"/>
      </w:pPr>
      <w:r>
        <w:rPr>
          <w:rFonts w:ascii="Times New Roman"/>
          <w:b w:val="false"/>
          <w:i w:val="false"/>
          <w:color w:val="000000"/>
          <w:sz w:val="28"/>
        </w:rPr>
        <w:t>
      Второстепенные и дополнительные части ювелирных и других изделий из драгоценных металлов клеймятся дополнительным пробирным клеймом (литера "Д").</w:t>
      </w:r>
    </w:p>
    <w:bookmarkEnd w:id="178"/>
    <w:bookmarkStart w:name="z186" w:id="179"/>
    <w:p>
      <w:pPr>
        <w:spacing w:after="0"/>
        <w:ind w:left="0"/>
        <w:jc w:val="both"/>
      </w:pPr>
      <w:r>
        <w:rPr>
          <w:rFonts w:ascii="Times New Roman"/>
          <w:b w:val="false"/>
          <w:i w:val="false"/>
          <w:color w:val="000000"/>
          <w:sz w:val="28"/>
        </w:rPr>
        <w:t>
      В тех случаях, когда размеры и расположение второстепенных и дополнительных частей ювелирных и других изделий не позволяют поставить на них дополнительное пробирное клеймо (литера "Д"), содержание драгоценного металла в таких частях нанесением пробирного клейма не удостоверяется и ответственность за пробу сплава в этих частях несет изготовитель такого изделия.</w:t>
      </w:r>
    </w:p>
    <w:bookmarkEnd w:id="179"/>
    <w:bookmarkStart w:name="z187" w:id="180"/>
    <w:p>
      <w:pPr>
        <w:spacing w:after="0"/>
        <w:ind w:left="0"/>
        <w:jc w:val="both"/>
      </w:pPr>
      <w:r>
        <w:rPr>
          <w:rFonts w:ascii="Times New Roman"/>
          <w:b w:val="false"/>
          <w:i w:val="false"/>
          <w:color w:val="000000"/>
          <w:sz w:val="28"/>
        </w:rPr>
        <w:t>
      Ювелирные и другие изделия с припаянными и неотделимыми второстепенными и дополнительными частями одного драгоценного металла (пробы) рассматриваются как единое ювелирное или другое изделие и клеймятся только на основной части такого изделия основным пробирным клеймом (литера "Б").</w:t>
      </w:r>
    </w:p>
    <w:bookmarkEnd w:id="180"/>
    <w:bookmarkStart w:name="z188" w:id="181"/>
    <w:p>
      <w:pPr>
        <w:spacing w:after="0"/>
        <w:ind w:left="0"/>
        <w:jc w:val="both"/>
      </w:pPr>
      <w:r>
        <w:rPr>
          <w:rFonts w:ascii="Times New Roman"/>
          <w:b w:val="false"/>
          <w:i w:val="false"/>
          <w:color w:val="000000"/>
          <w:sz w:val="28"/>
        </w:rPr>
        <w:t>
      30. Допускается постановка уполномоченным органом (организацией) на ювелирные и другие изделия оттиска пробирного клейма, совмещенного с именником изготовителя.</w:t>
      </w:r>
    </w:p>
    <w:bookmarkEnd w:id="181"/>
    <w:bookmarkStart w:name="z189" w:id="182"/>
    <w:p>
      <w:pPr>
        <w:spacing w:after="0"/>
        <w:ind w:left="0"/>
        <w:jc w:val="both"/>
      </w:pPr>
      <w:r>
        <w:rPr>
          <w:rFonts w:ascii="Times New Roman"/>
          <w:b w:val="false"/>
          <w:i w:val="false"/>
          <w:color w:val="000000"/>
          <w:sz w:val="28"/>
        </w:rPr>
        <w:t>
      31. В случае если ювелирное или другое изделие состоит из соединенных шарнирных или легко разделяемых частей, изготовленных из сплавов различных проб одного драгоценного металла, на основную часть такого изделия наносится оттиск основного пробирного клейма (литера "Б"), соответствующего пробе основной части. Второстепенные и дополнительные части такого изделия клеймятся дополнительным пробирным клеймом (литера "Д") соответствующих проб.</w:t>
      </w:r>
    </w:p>
    <w:bookmarkEnd w:id="182"/>
    <w:bookmarkStart w:name="z190" w:id="183"/>
    <w:p>
      <w:pPr>
        <w:spacing w:after="0"/>
        <w:ind w:left="0"/>
        <w:jc w:val="both"/>
      </w:pPr>
      <w:r>
        <w:rPr>
          <w:rFonts w:ascii="Times New Roman"/>
          <w:b w:val="false"/>
          <w:i w:val="false"/>
          <w:color w:val="000000"/>
          <w:sz w:val="28"/>
        </w:rPr>
        <w:t>
      Допускается наложение дополнительного пробирного клейма (литера "Д") на основной части рядом с основным пробирным клеймом (литера "Б").</w:t>
      </w:r>
    </w:p>
    <w:bookmarkEnd w:id="183"/>
    <w:bookmarkStart w:name="z191" w:id="184"/>
    <w:p>
      <w:pPr>
        <w:spacing w:after="0"/>
        <w:ind w:left="0"/>
        <w:jc w:val="both"/>
      </w:pPr>
      <w:r>
        <w:rPr>
          <w:rFonts w:ascii="Times New Roman"/>
          <w:b w:val="false"/>
          <w:i w:val="false"/>
          <w:color w:val="000000"/>
          <w:sz w:val="28"/>
        </w:rPr>
        <w:t>
      32. Ювелирные и другие изделия, отдельные части которых изготовлены из различных драгоценных металлов и (или) их сплавов, клеймятся в следующем порядке:</w:t>
      </w:r>
    </w:p>
    <w:bookmarkEnd w:id="184"/>
    <w:bookmarkStart w:name="z192" w:id="185"/>
    <w:p>
      <w:pPr>
        <w:spacing w:after="0"/>
        <w:ind w:left="0"/>
        <w:jc w:val="both"/>
      </w:pPr>
      <w:r>
        <w:rPr>
          <w:rFonts w:ascii="Times New Roman"/>
          <w:b w:val="false"/>
          <w:i w:val="false"/>
          <w:color w:val="000000"/>
          <w:sz w:val="28"/>
        </w:rPr>
        <w:t>
      на основную часть накладывается оттиск основного пробирного клейма (литера "Б"), соответствующего металлу и пробе основной части;</w:t>
      </w:r>
    </w:p>
    <w:bookmarkEnd w:id="185"/>
    <w:bookmarkStart w:name="z193" w:id="186"/>
    <w:p>
      <w:pPr>
        <w:spacing w:after="0"/>
        <w:ind w:left="0"/>
        <w:jc w:val="both"/>
      </w:pPr>
      <w:r>
        <w:rPr>
          <w:rFonts w:ascii="Times New Roman"/>
          <w:b w:val="false"/>
          <w:i w:val="false"/>
          <w:color w:val="000000"/>
          <w:sz w:val="28"/>
        </w:rPr>
        <w:t>
      на второстепенные и дополнительные части накладываются оттиски дополнительных пробирных клейм (литера "Д"), соответствующих металлу и пробе таких частей.</w:t>
      </w:r>
    </w:p>
    <w:bookmarkEnd w:id="186"/>
    <w:bookmarkStart w:name="z194" w:id="187"/>
    <w:p>
      <w:pPr>
        <w:spacing w:after="0"/>
        <w:ind w:left="0"/>
        <w:jc w:val="both"/>
      </w:pPr>
      <w:r>
        <w:rPr>
          <w:rFonts w:ascii="Times New Roman"/>
          <w:b w:val="false"/>
          <w:i w:val="false"/>
          <w:color w:val="000000"/>
          <w:sz w:val="28"/>
        </w:rPr>
        <w:t>
      В случае если на второстепенную или дополнительную часть ювелирного или другого изделия нанесение оттиска дополнительного пробирного клейма (литера "Д") является технически невозможным, оттиск такого пробирного клейма может наноситься на основную часть такого изделия рядом с оттиском основного пробирного клейма (литера "Б").</w:t>
      </w:r>
    </w:p>
    <w:bookmarkEnd w:id="187"/>
    <w:bookmarkStart w:name="z195" w:id="188"/>
    <w:p>
      <w:pPr>
        <w:spacing w:after="0"/>
        <w:ind w:left="0"/>
        <w:jc w:val="both"/>
      </w:pPr>
      <w:r>
        <w:rPr>
          <w:rFonts w:ascii="Times New Roman"/>
          <w:b w:val="false"/>
          <w:i w:val="false"/>
          <w:color w:val="000000"/>
          <w:sz w:val="28"/>
        </w:rPr>
        <w:t>
      33. Ювелирные и другие изделия, имеющие четкие оттиски подлинных пробирных клейм, соответствующих металлу из которых они изготовлены и пробе, клеймятся на основной части знаком удостоверения (литера "А") рядом с основным пробирным клеймом (литера "Б").</w:t>
      </w:r>
    </w:p>
    <w:bookmarkEnd w:id="188"/>
    <w:bookmarkStart w:name="z196" w:id="189"/>
    <w:p>
      <w:pPr>
        <w:spacing w:after="0"/>
        <w:ind w:left="0"/>
        <w:jc w:val="both"/>
      </w:pPr>
      <w:r>
        <w:rPr>
          <w:rFonts w:ascii="Times New Roman"/>
          <w:b w:val="false"/>
          <w:i w:val="false"/>
          <w:color w:val="000000"/>
          <w:sz w:val="28"/>
        </w:rPr>
        <w:t>
      34. Ювелирные и другие изделия, изготовленные из двух различных слоев драгоценных металлов или их сплавов (биметалл), имеющие в своем составе внешний и внутренний слои из сплавов различных драгоценных металлов, клеймятся двумя пробирными клеймами – основным пробирным клеймом (литера "Б") и дополнительным пробирным клеймом (литера "Д").</w:t>
      </w:r>
    </w:p>
    <w:bookmarkEnd w:id="189"/>
    <w:bookmarkStart w:name="z197" w:id="190"/>
    <w:p>
      <w:pPr>
        <w:spacing w:after="0"/>
        <w:ind w:left="0"/>
        <w:jc w:val="both"/>
      </w:pPr>
      <w:r>
        <w:rPr>
          <w:rFonts w:ascii="Times New Roman"/>
          <w:b w:val="false"/>
          <w:i w:val="false"/>
          <w:color w:val="000000"/>
          <w:sz w:val="28"/>
        </w:rPr>
        <w:t>
      Основное пробирное клеймо (литера "Б") подтверждает содержание драгоценного металла в том сплаве, которого в биметаллическом изделии больше.</w:t>
      </w:r>
    </w:p>
    <w:bookmarkEnd w:id="190"/>
    <w:bookmarkStart w:name="z198" w:id="191"/>
    <w:p>
      <w:pPr>
        <w:spacing w:after="0"/>
        <w:ind w:left="0"/>
        <w:jc w:val="both"/>
      </w:pPr>
      <w:r>
        <w:rPr>
          <w:rFonts w:ascii="Times New Roman"/>
          <w:b w:val="false"/>
          <w:i w:val="false"/>
          <w:color w:val="000000"/>
          <w:sz w:val="28"/>
        </w:rPr>
        <w:t>
      Все второстепенные и дополнительные части (при наличии) указанных изделий клеймятся дополнительным пробирным клеймом (литера "Д") соответствующего металла и пробы.</w:t>
      </w:r>
    </w:p>
    <w:bookmarkEnd w:id="191"/>
    <w:bookmarkStart w:name="z199" w:id="192"/>
    <w:p>
      <w:pPr>
        <w:spacing w:after="0"/>
        <w:ind w:left="0"/>
        <w:jc w:val="both"/>
      </w:pPr>
      <w:r>
        <w:rPr>
          <w:rFonts w:ascii="Times New Roman"/>
          <w:b w:val="false"/>
          <w:i w:val="false"/>
          <w:color w:val="000000"/>
          <w:sz w:val="28"/>
        </w:rPr>
        <w:t>
      35. Клеймению подлежат ювелирные и другие изделия, предъявленные в собранном виде, при наличии всех частей.</w:t>
      </w:r>
    </w:p>
    <w:bookmarkEnd w:id="192"/>
    <w:bookmarkStart w:name="z200" w:id="193"/>
    <w:p>
      <w:pPr>
        <w:spacing w:after="0"/>
        <w:ind w:left="0"/>
        <w:jc w:val="both"/>
      </w:pPr>
      <w:r>
        <w:rPr>
          <w:rFonts w:ascii="Times New Roman"/>
          <w:b w:val="false"/>
          <w:i w:val="false"/>
          <w:color w:val="000000"/>
          <w:sz w:val="28"/>
        </w:rPr>
        <w:t xml:space="preserve">
      В случае если не представляется возможным осуществить опробование и клеймение ювелирных и других изделий в собранном виде, изготовители могут предъявлять такие изделия для опробования и клеймения в разобранном виде, но при наличии всех второстепенных и дополнительных частей. При этом предъявляется эскиз (фото) такого изделия в собранном виде, а также его описание с указанием количества второстепенных и (или) дополнительных частей. </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5 марта 2021 г. № 10</w:t>
            </w:r>
          </w:p>
        </w:tc>
      </w:tr>
    </w:tbl>
    <w:bookmarkStart w:name="z202" w:id="194"/>
    <w:p>
      <w:pPr>
        <w:spacing w:after="0"/>
        <w:ind w:left="0"/>
        <w:jc w:val="left"/>
      </w:pPr>
      <w:r>
        <w:rPr>
          <w:rFonts w:ascii="Times New Roman"/>
          <w:b/>
          <w:i w:val="false"/>
          <w:color w:val="000000"/>
        </w:rPr>
        <w:t xml:space="preserve"> ПЕРЕЧЕНЬ </w:t>
      </w:r>
      <w:r>
        <w:br/>
      </w:r>
      <w:r>
        <w:rPr>
          <w:rFonts w:ascii="Times New Roman"/>
          <w:b/>
          <w:i w:val="false"/>
          <w:color w:val="000000"/>
        </w:rPr>
        <w:t>органов государств – членов Евразийского экономического совета, уполномоченных на нормативное правовое регулирование в сфере использования и обращения драгоценных металлов и драгоценных камней, а также изделий из них</w:t>
      </w:r>
    </w:p>
    <w:bookmarkEnd w:id="194"/>
    <w:bookmarkStart w:name="z203" w:id="195"/>
    <w:p>
      <w:pPr>
        <w:spacing w:after="0"/>
        <w:ind w:left="0"/>
        <w:jc w:val="both"/>
      </w:pPr>
      <w:r>
        <w:rPr>
          <w:rFonts w:ascii="Times New Roman"/>
          <w:b w:val="false"/>
          <w:i w:val="false"/>
          <w:color w:val="000000"/>
          <w:sz w:val="28"/>
        </w:rPr>
        <w:t xml:space="preserve">
      1. Министерство экономики Республики Армения </w:t>
      </w:r>
    </w:p>
    <w:bookmarkEnd w:id="195"/>
    <w:bookmarkStart w:name="z204" w:id="196"/>
    <w:p>
      <w:pPr>
        <w:spacing w:after="0"/>
        <w:ind w:left="0"/>
        <w:jc w:val="both"/>
      </w:pPr>
      <w:r>
        <w:rPr>
          <w:rFonts w:ascii="Times New Roman"/>
          <w:b w:val="false"/>
          <w:i w:val="false"/>
          <w:color w:val="000000"/>
          <w:sz w:val="28"/>
        </w:rPr>
        <w:t xml:space="preserve">
      2. Министерство финансов Республики Беларусь </w:t>
      </w:r>
    </w:p>
    <w:bookmarkEnd w:id="196"/>
    <w:bookmarkStart w:name="z205" w:id="197"/>
    <w:p>
      <w:pPr>
        <w:spacing w:after="0"/>
        <w:ind w:left="0"/>
        <w:jc w:val="both"/>
      </w:pPr>
      <w:r>
        <w:rPr>
          <w:rFonts w:ascii="Times New Roman"/>
          <w:b w:val="false"/>
          <w:i w:val="false"/>
          <w:color w:val="000000"/>
          <w:sz w:val="28"/>
        </w:rPr>
        <w:t xml:space="preserve">
      3. Министерство торговли и интеграции Республики Казахстан </w:t>
      </w:r>
    </w:p>
    <w:bookmarkEnd w:id="197"/>
    <w:bookmarkStart w:name="z206" w:id="198"/>
    <w:p>
      <w:pPr>
        <w:spacing w:after="0"/>
        <w:ind w:left="0"/>
        <w:jc w:val="both"/>
      </w:pPr>
      <w:r>
        <w:rPr>
          <w:rFonts w:ascii="Times New Roman"/>
          <w:b w:val="false"/>
          <w:i w:val="false"/>
          <w:color w:val="000000"/>
          <w:sz w:val="28"/>
        </w:rPr>
        <w:t xml:space="preserve">
      4. Министерство финансов Кыргызской Республики </w:t>
      </w:r>
    </w:p>
    <w:bookmarkEnd w:id="198"/>
    <w:bookmarkStart w:name="z207" w:id="199"/>
    <w:p>
      <w:pPr>
        <w:spacing w:after="0"/>
        <w:ind w:left="0"/>
        <w:jc w:val="both"/>
      </w:pPr>
      <w:r>
        <w:rPr>
          <w:rFonts w:ascii="Times New Roman"/>
          <w:b w:val="false"/>
          <w:i w:val="false"/>
          <w:color w:val="000000"/>
          <w:sz w:val="28"/>
        </w:rPr>
        <w:t xml:space="preserve">
      5. Федеральная пробирная палата </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