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8685" w14:textId="a368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информатизации, информационно-коммуникационным технологиям и защите информации</w:t>
      </w:r>
    </w:p>
    <w:p>
      <w:pPr>
        <w:spacing w:after="0"/>
        <w:ind w:left="0"/>
        <w:jc w:val="both"/>
      </w:pPr>
      <w:r>
        <w:rPr>
          <w:rFonts w:ascii="Times New Roman"/>
          <w:b w:val="false"/>
          <w:i w:val="false"/>
          <w:color w:val="000000"/>
          <w:sz w:val="28"/>
        </w:rPr>
        <w:t>Распоряжение Коллегии Евразийской экономической комиссии от 1 марта 2021 года № 26.</w:t>
      </w:r>
    </w:p>
    <w:p>
      <w:pPr>
        <w:spacing w:after="0"/>
        <w:ind w:left="0"/>
        <w:jc w:val="left"/>
      </w:pPr>
    </w:p>
    <w:bookmarkStart w:name="z1" w:id="0"/>
    <w:p>
      <w:pPr>
        <w:spacing w:after="0"/>
        <w:ind w:left="0"/>
        <w:jc w:val="both"/>
      </w:pPr>
      <w:r>
        <w:rPr>
          <w:rFonts w:ascii="Times New Roman"/>
          <w:b w:val="false"/>
          <w:i w:val="false"/>
          <w:color w:val="000000"/>
          <w:sz w:val="28"/>
        </w:rPr>
        <w:t xml:space="preserve">
      1. Внести в состав Консультативного комитета по информатизации, информационно-коммуникационным технологиям и защите информации, утвержденный </w:t>
      </w:r>
      <w:r>
        <w:rPr>
          <w:rFonts w:ascii="Times New Roman"/>
          <w:b w:val="false"/>
          <w:i w:val="false"/>
          <w:color w:val="000000"/>
          <w:sz w:val="28"/>
        </w:rPr>
        <w:t>распоряжением</w:t>
      </w:r>
      <w:r>
        <w:rPr>
          <w:rFonts w:ascii="Times New Roman"/>
          <w:b w:val="false"/>
          <w:i w:val="false"/>
          <w:color w:val="000000"/>
          <w:sz w:val="28"/>
        </w:rPr>
        <w:t xml:space="preserve"> Коллегии Евразийской экономической комиссии от 2 июня 2016 г. № 72, следующие изменения:</w:t>
      </w:r>
    </w:p>
    <w:bookmarkEnd w:id="0"/>
    <w:bookmarkStart w:name="z2"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tbl>
      <w:tblPr>
        <w:tblW w:w="0" w:type="auto"/>
        <w:tblCellSpacing w:w="0" w:type="auto"/>
        <w:tblBorders>
          <w:top w:val="none"/>
          <w:left w:val="none"/>
          <w:bottom w:val="none"/>
          <w:right w:val="none"/>
          <w:insideH w:val="none"/>
          <w:insideV w:val="none"/>
        </w:tblBorders>
      </w:tblPr>
      <w:tblGrid>
        <w:gridCol w:w="1000"/>
        <w:gridCol w:w="1417"/>
        <w:gridCol w:w="988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1000" w:type="dxa"/>
            <w:tcBorders/>
            <w:tcMar>
              <w:top w:w="15" w:type="dxa"/>
              <w:left w:w="15" w:type="dxa"/>
              <w:bottom w:w="15" w:type="dxa"/>
              <w:right w:w="15" w:type="dxa"/>
            </w:tcMar>
            <w:vAlign w:val="center"/>
          </w:tcPr>
          <w:bookmarkStart w:name="z3" w:id="2"/>
          <w:p>
            <w:pPr>
              <w:spacing w:after="20"/>
              <w:ind w:left="20"/>
              <w:jc w:val="both"/>
            </w:pPr>
            <w:r>
              <w:rPr>
                <w:rFonts w:ascii="Times New Roman"/>
                <w:b w:val="false"/>
                <w:i w:val="false"/>
                <w:color w:val="000000"/>
                <w:sz w:val="20"/>
              </w:rPr>
              <w:t>
Мурадян</w:t>
            </w:r>
            <w:r>
              <w:br/>
            </w:r>
            <w:r>
              <w:rPr>
                <w:rFonts w:ascii="Times New Roman"/>
                <w:b w:val="false"/>
                <w:i w:val="false"/>
                <w:color w:val="000000"/>
                <w:sz w:val="20"/>
              </w:rPr>
              <w:t>
Ашот Оганесович</w:t>
            </w:r>
          </w:p>
          <w:bookmarkEnd w:id="2"/>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государственных доходов Республики Армения</w:t>
            </w:r>
          </w:p>
        </w:tc>
      </w:tr>
      <w:tr>
        <w:trPr>
          <w:trHeight w:val="30" w:hRule="atLeast"/>
        </w:trPr>
        <w:tc>
          <w:tcPr>
            <w:tcW w:w="1000" w:type="dxa"/>
            <w:tcBorders/>
            <w:tcMar>
              <w:top w:w="15" w:type="dxa"/>
              <w:left w:w="15" w:type="dxa"/>
              <w:bottom w:w="15" w:type="dxa"/>
              <w:right w:w="15" w:type="dxa"/>
            </w:tcMar>
            <w:vAlign w:val="center"/>
          </w:tcPr>
          <w:bookmarkStart w:name="z4" w:id="3"/>
          <w:p>
            <w:pPr>
              <w:spacing w:after="20"/>
              <w:ind w:left="20"/>
              <w:jc w:val="both"/>
            </w:pPr>
            <w:r>
              <w:rPr>
                <w:rFonts w:ascii="Times New Roman"/>
                <w:b w:val="false"/>
                <w:i w:val="false"/>
                <w:color w:val="000000"/>
                <w:sz w:val="20"/>
              </w:rPr>
              <w:t>
Цатурян</w:t>
            </w:r>
            <w:r>
              <w:br/>
            </w:r>
            <w:r>
              <w:rPr>
                <w:rFonts w:ascii="Times New Roman"/>
                <w:b w:val="false"/>
                <w:i w:val="false"/>
                <w:color w:val="000000"/>
                <w:sz w:val="20"/>
              </w:rPr>
              <w:t>
Степан Усикович</w:t>
            </w:r>
          </w:p>
          <w:bookmarkEnd w:id="3"/>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высокотехнологической промышленности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100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Ткач</w:t>
            </w:r>
            <w:r>
              <w:br/>
            </w:r>
            <w:r>
              <w:rPr>
                <w:rFonts w:ascii="Times New Roman"/>
                <w:b w:val="false"/>
                <w:i w:val="false"/>
                <w:color w:val="000000"/>
                <w:sz w:val="20"/>
              </w:rPr>
              <w:t>
Павел Николаевич</w:t>
            </w:r>
          </w:p>
          <w:bookmarkEnd w:id="4"/>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связи и информатизации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100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Дюсенбаев</w:t>
            </w:r>
            <w:r>
              <w:br/>
            </w:r>
            <w:r>
              <w:rPr>
                <w:rFonts w:ascii="Times New Roman"/>
                <w:b w:val="false"/>
                <w:i w:val="false"/>
                <w:color w:val="000000"/>
                <w:sz w:val="20"/>
              </w:rPr>
              <w:t>
Далел Байлакович</w:t>
            </w:r>
          </w:p>
          <w:bookmarkEnd w:id="5"/>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развития интеграции Министерства торговли и интеграции Республики Казахстан</w:t>
            </w:r>
          </w:p>
        </w:tc>
      </w:tr>
      <w:tr>
        <w:trPr>
          <w:trHeight w:val="30" w:hRule="atLeast"/>
        </w:trPr>
        <w:tc>
          <w:tcPr>
            <w:tcW w:w="100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Иржанов</w:t>
            </w:r>
            <w:r>
              <w:br/>
            </w:r>
            <w:r>
              <w:rPr>
                <w:rFonts w:ascii="Times New Roman"/>
                <w:b w:val="false"/>
                <w:i w:val="false"/>
                <w:color w:val="000000"/>
                <w:sz w:val="20"/>
              </w:rPr>
              <w:t xml:space="preserve">
Марат Жунусович </w:t>
            </w:r>
          </w:p>
          <w:bookmarkEnd w:id="6"/>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Евразийского центра цифровой трансформации акционерного общества "Национальный инфокоммуникационный холдинг "Зерде"</w:t>
            </w:r>
          </w:p>
        </w:tc>
      </w:tr>
      <w:tr>
        <w:trPr>
          <w:trHeight w:val="30" w:hRule="atLeast"/>
        </w:trPr>
        <w:tc>
          <w:tcPr>
            <w:tcW w:w="100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Мустагулов</w:t>
            </w:r>
            <w:r>
              <w:br/>
            </w:r>
            <w:r>
              <w:rPr>
                <w:rFonts w:ascii="Times New Roman"/>
                <w:b w:val="false"/>
                <w:i w:val="false"/>
                <w:color w:val="000000"/>
                <w:sz w:val="20"/>
              </w:rPr>
              <w:t>
Талгат Сарсенбаевич</w:t>
            </w:r>
          </w:p>
          <w:bookmarkEnd w:id="7"/>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по информационной безопасности Министерства цифрового развития, инноваций и аэрокосмической промышленности Республики Казахстан</w:t>
            </w:r>
          </w:p>
        </w:tc>
      </w:tr>
      <w:tr>
        <w:trPr>
          <w:trHeight w:val="30" w:hRule="atLeast"/>
        </w:trPr>
        <w:tc>
          <w:tcPr>
            <w:tcW w:w="100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Рамазанов</w:t>
            </w:r>
            <w:r>
              <w:br/>
            </w:r>
            <w:r>
              <w:rPr>
                <w:rFonts w:ascii="Times New Roman"/>
                <w:b w:val="false"/>
                <w:i w:val="false"/>
                <w:color w:val="000000"/>
                <w:sz w:val="20"/>
              </w:rPr>
              <w:t>
Нурлан Болатович</w:t>
            </w:r>
          </w:p>
          <w:bookmarkEnd w:id="8"/>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интеграционных процессов Евразийского экономического союза Министерства цифрового развития, инноваций и аэрокосмической промышленности Республики Казахстан</w:t>
            </w:r>
          </w:p>
        </w:tc>
      </w:tr>
      <w:tr>
        <w:trPr>
          <w:trHeight w:val="30" w:hRule="atLeast"/>
        </w:trPr>
        <w:tc>
          <w:tcPr>
            <w:tcW w:w="1000" w:type="dxa"/>
            <w:tcBorders/>
            <w:tcMar>
              <w:top w:w="15" w:type="dxa"/>
              <w:left w:w="15" w:type="dxa"/>
              <w:bottom w:w="15" w:type="dxa"/>
              <w:right w:w="15" w:type="dxa"/>
            </w:tcMar>
            <w:vAlign w:val="center"/>
          </w:tcPr>
          <w:bookmarkStart w:name="z10" w:id="9"/>
          <w:p>
            <w:pPr>
              <w:spacing w:after="20"/>
              <w:ind w:left="20"/>
              <w:jc w:val="both"/>
            </w:pPr>
            <w:r>
              <w:rPr>
                <w:rFonts w:ascii="Times New Roman"/>
                <w:b w:val="false"/>
                <w:i w:val="false"/>
                <w:color w:val="000000"/>
                <w:sz w:val="20"/>
              </w:rPr>
              <w:t>
Усеинов</w:t>
            </w:r>
            <w:r>
              <w:br/>
            </w:r>
            <w:r>
              <w:rPr>
                <w:rFonts w:ascii="Times New Roman"/>
                <w:b w:val="false"/>
                <w:i w:val="false"/>
                <w:color w:val="000000"/>
                <w:sz w:val="20"/>
              </w:rPr>
              <w:t>
Темирлан Нурланович</w:t>
            </w:r>
          </w:p>
          <w:bookmarkEnd w:id="9"/>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координации критически важных объектов информационно-коммуникационной инфраструктуры Комитета по информационной безопасности Министерства цифрового развития, инноваций и аэрокосмической промышленности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Кыргызской Республики </w:t>
            </w:r>
          </w:p>
        </w:tc>
      </w:tr>
      <w:tr>
        <w:trPr>
          <w:trHeight w:val="30" w:hRule="atLeast"/>
        </w:trPr>
        <w:tc>
          <w:tcPr>
            <w:tcW w:w="1000" w:type="dxa"/>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Алымкулов</w:t>
            </w:r>
            <w:r>
              <w:br/>
            </w:r>
            <w:r>
              <w:rPr>
                <w:rFonts w:ascii="Times New Roman"/>
                <w:b w:val="false"/>
                <w:i w:val="false"/>
                <w:color w:val="000000"/>
                <w:sz w:val="20"/>
              </w:rPr>
              <w:t>
Мухамеджан Батыралиевич</w:t>
            </w:r>
          </w:p>
          <w:bookmarkEnd w:id="10"/>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информационной безопасности Государственного комитета информационных технологий и связи Кыргызской Республики</w:t>
            </w:r>
          </w:p>
        </w:tc>
      </w:tr>
      <w:tr>
        <w:trPr>
          <w:trHeight w:val="30" w:hRule="atLeast"/>
        </w:trPr>
        <w:tc>
          <w:tcPr>
            <w:tcW w:w="1000" w:type="dxa"/>
            <w:tcBorders/>
            <w:tcMar>
              <w:top w:w="15" w:type="dxa"/>
              <w:left w:w="15" w:type="dxa"/>
              <w:bottom w:w="15" w:type="dxa"/>
              <w:right w:w="15" w:type="dxa"/>
            </w:tcMar>
            <w:vAlign w:val="center"/>
          </w:tcPr>
          <w:bookmarkStart w:name="z12" w:id="11"/>
          <w:p>
            <w:pPr>
              <w:spacing w:after="20"/>
              <w:ind w:left="20"/>
              <w:jc w:val="both"/>
            </w:pPr>
            <w:r>
              <w:rPr>
                <w:rFonts w:ascii="Times New Roman"/>
                <w:b w:val="false"/>
                <w:i w:val="false"/>
                <w:color w:val="000000"/>
                <w:sz w:val="20"/>
              </w:rPr>
              <w:t>
Ибраимов</w:t>
            </w:r>
            <w:r>
              <w:br/>
            </w:r>
            <w:r>
              <w:rPr>
                <w:rFonts w:ascii="Times New Roman"/>
                <w:b w:val="false"/>
                <w:i w:val="false"/>
                <w:color w:val="000000"/>
                <w:sz w:val="20"/>
              </w:rPr>
              <w:t>
Азат Эмильбекович</w:t>
            </w:r>
          </w:p>
          <w:bookmarkEnd w:id="11"/>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комитета информационных технологий и связи Кыргызской Республики</w:t>
            </w:r>
          </w:p>
        </w:tc>
      </w:tr>
      <w:tr>
        <w:trPr>
          <w:trHeight w:val="30" w:hRule="atLeast"/>
        </w:trPr>
        <w:tc>
          <w:tcPr>
            <w:tcW w:w="1000" w:type="dxa"/>
            <w:tcBorders/>
            <w:tcMar>
              <w:top w:w="15" w:type="dxa"/>
              <w:left w:w="15" w:type="dxa"/>
              <w:bottom w:w="15" w:type="dxa"/>
              <w:right w:w="15" w:type="dxa"/>
            </w:tcMar>
            <w:vAlign w:val="center"/>
          </w:tcPr>
          <w:bookmarkStart w:name="z13" w:id="12"/>
          <w:p>
            <w:pPr>
              <w:spacing w:after="20"/>
              <w:ind w:left="20"/>
              <w:jc w:val="both"/>
            </w:pPr>
            <w:r>
              <w:rPr>
                <w:rFonts w:ascii="Times New Roman"/>
                <w:b w:val="false"/>
                <w:i w:val="false"/>
                <w:color w:val="000000"/>
                <w:sz w:val="20"/>
              </w:rPr>
              <w:t>
Исакеева</w:t>
            </w:r>
            <w:r>
              <w:br/>
            </w:r>
            <w:r>
              <w:rPr>
                <w:rFonts w:ascii="Times New Roman"/>
                <w:b w:val="false"/>
                <w:i w:val="false"/>
                <w:color w:val="000000"/>
                <w:sz w:val="20"/>
              </w:rPr>
              <w:t>
Айпери Данияровна</w:t>
            </w:r>
          </w:p>
          <w:bookmarkEnd w:id="12"/>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информационных технологий и связи Государственной регистрационной службы при Правительстве Кыргызской Республики</w:t>
            </w:r>
          </w:p>
        </w:tc>
      </w:tr>
      <w:tr>
        <w:trPr>
          <w:trHeight w:val="30" w:hRule="atLeast"/>
        </w:trPr>
        <w:tc>
          <w:tcPr>
            <w:tcW w:w="1000" w:type="dxa"/>
            <w:tcBorders/>
            <w:tcMar>
              <w:top w:w="15" w:type="dxa"/>
              <w:left w:w="15" w:type="dxa"/>
              <w:bottom w:w="15" w:type="dxa"/>
              <w:right w:w="15" w:type="dxa"/>
            </w:tcMar>
            <w:vAlign w:val="center"/>
          </w:tcPr>
          <w:bookmarkStart w:name="z14" w:id="13"/>
          <w:p>
            <w:pPr>
              <w:spacing w:after="20"/>
              <w:ind w:left="20"/>
              <w:jc w:val="both"/>
            </w:pPr>
            <w:r>
              <w:rPr>
                <w:rFonts w:ascii="Times New Roman"/>
                <w:b w:val="false"/>
                <w:i w:val="false"/>
                <w:color w:val="000000"/>
                <w:sz w:val="20"/>
              </w:rPr>
              <w:t>
Молдосариев</w:t>
            </w:r>
            <w:r>
              <w:br/>
            </w:r>
            <w:r>
              <w:rPr>
                <w:rFonts w:ascii="Times New Roman"/>
                <w:b w:val="false"/>
                <w:i w:val="false"/>
                <w:color w:val="000000"/>
                <w:sz w:val="20"/>
              </w:rPr>
              <w:t>
Кубан Бешенбаевич</w:t>
            </w:r>
          </w:p>
          <w:bookmarkEnd w:id="13"/>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 директор Координационного центра по обеспечению кибербезопасности Государственного комитета национальной безопасности Кыргызской Республики</w:t>
            </w:r>
          </w:p>
        </w:tc>
      </w:tr>
      <w:tr>
        <w:trPr>
          <w:trHeight w:val="30" w:hRule="atLeast"/>
        </w:trPr>
        <w:tc>
          <w:tcPr>
            <w:tcW w:w="1000" w:type="dxa"/>
            <w:tcBorders/>
            <w:tcMar>
              <w:top w:w="15" w:type="dxa"/>
              <w:left w:w="15" w:type="dxa"/>
              <w:bottom w:w="15" w:type="dxa"/>
              <w:right w:w="15" w:type="dxa"/>
            </w:tcMar>
            <w:vAlign w:val="center"/>
          </w:tcPr>
          <w:bookmarkStart w:name="z15" w:id="14"/>
          <w:p>
            <w:pPr>
              <w:spacing w:after="20"/>
              <w:ind w:left="20"/>
              <w:jc w:val="both"/>
            </w:pPr>
            <w:r>
              <w:rPr>
                <w:rFonts w:ascii="Times New Roman"/>
                <w:b w:val="false"/>
                <w:i w:val="false"/>
                <w:color w:val="000000"/>
                <w:sz w:val="20"/>
              </w:rPr>
              <w:t>
Осмонов</w:t>
            </w:r>
            <w:r>
              <w:br/>
            </w:r>
            <w:r>
              <w:rPr>
                <w:rFonts w:ascii="Times New Roman"/>
                <w:b w:val="false"/>
                <w:i w:val="false"/>
                <w:color w:val="000000"/>
                <w:sz w:val="20"/>
              </w:rPr>
              <w:t>
Максат Кошоевич</w:t>
            </w:r>
          </w:p>
          <w:bookmarkEnd w:id="14"/>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государственного учреждения "Транском" при Государственном комитете информационных технологий и связи Кыргызской Республики</w:t>
            </w:r>
          </w:p>
        </w:tc>
      </w:tr>
      <w:tr>
        <w:trPr>
          <w:trHeight w:val="30" w:hRule="atLeast"/>
        </w:trPr>
        <w:tc>
          <w:tcPr>
            <w:tcW w:w="1000" w:type="dxa"/>
            <w:tcBorders/>
            <w:tcMar>
              <w:top w:w="15" w:type="dxa"/>
              <w:left w:w="15" w:type="dxa"/>
              <w:bottom w:w="15" w:type="dxa"/>
              <w:right w:w="15" w:type="dxa"/>
            </w:tcMar>
            <w:vAlign w:val="center"/>
          </w:tcPr>
          <w:bookmarkStart w:name="z16" w:id="15"/>
          <w:p>
            <w:pPr>
              <w:spacing w:after="20"/>
              <w:ind w:left="20"/>
              <w:jc w:val="both"/>
            </w:pPr>
            <w:r>
              <w:rPr>
                <w:rFonts w:ascii="Times New Roman"/>
                <w:b w:val="false"/>
                <w:i w:val="false"/>
                <w:color w:val="000000"/>
                <w:sz w:val="20"/>
              </w:rPr>
              <w:t>
Сапаров</w:t>
            </w:r>
            <w:r>
              <w:br/>
            </w:r>
            <w:r>
              <w:rPr>
                <w:rFonts w:ascii="Times New Roman"/>
                <w:b w:val="false"/>
                <w:i w:val="false"/>
                <w:color w:val="000000"/>
                <w:sz w:val="20"/>
              </w:rPr>
              <w:t>
Нурбек Тилекович</w:t>
            </w:r>
          </w:p>
          <w:bookmarkEnd w:id="15"/>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кибербезопасности Управления цифровизации Государственной таможенной службы при Правительстве Кыргызской Республики</w:t>
            </w:r>
          </w:p>
        </w:tc>
      </w:tr>
      <w:tr>
        <w:trPr>
          <w:trHeight w:val="30" w:hRule="atLeast"/>
        </w:trPr>
        <w:tc>
          <w:tcPr>
            <w:tcW w:w="1000" w:type="dxa"/>
            <w:tcBorders/>
            <w:tcMar>
              <w:top w:w="15" w:type="dxa"/>
              <w:left w:w="15" w:type="dxa"/>
              <w:bottom w:w="15" w:type="dxa"/>
              <w:right w:w="15" w:type="dxa"/>
            </w:tcMar>
            <w:vAlign w:val="center"/>
          </w:tcPr>
          <w:bookmarkStart w:name="z17" w:id="16"/>
          <w:p>
            <w:pPr>
              <w:spacing w:after="20"/>
              <w:ind w:left="20"/>
              <w:jc w:val="both"/>
            </w:pPr>
            <w:r>
              <w:rPr>
                <w:rFonts w:ascii="Times New Roman"/>
                <w:b w:val="false"/>
                <w:i w:val="false"/>
                <w:color w:val="000000"/>
                <w:sz w:val="20"/>
              </w:rPr>
              <w:t>
Темиров</w:t>
            </w:r>
            <w:r>
              <w:br/>
            </w:r>
            <w:r>
              <w:rPr>
                <w:rFonts w:ascii="Times New Roman"/>
                <w:b w:val="false"/>
                <w:i w:val="false"/>
                <w:color w:val="000000"/>
                <w:sz w:val="20"/>
              </w:rPr>
              <w:t>
Чубак Куванович</w:t>
            </w:r>
          </w:p>
          <w:bookmarkEnd w:id="16"/>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Парка высоких технологий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1000" w:type="dxa"/>
            <w:tcBorders/>
            <w:tcMar>
              <w:top w:w="15" w:type="dxa"/>
              <w:left w:w="15" w:type="dxa"/>
              <w:bottom w:w="15" w:type="dxa"/>
              <w:right w:w="15" w:type="dxa"/>
            </w:tcMar>
            <w:vAlign w:val="center"/>
          </w:tcPr>
          <w:bookmarkStart w:name="z18" w:id="17"/>
          <w:p>
            <w:pPr>
              <w:spacing w:after="20"/>
              <w:ind w:left="20"/>
              <w:jc w:val="both"/>
            </w:pPr>
            <w:r>
              <w:rPr>
                <w:rFonts w:ascii="Times New Roman"/>
                <w:b w:val="false"/>
                <w:i w:val="false"/>
                <w:color w:val="000000"/>
                <w:sz w:val="20"/>
              </w:rPr>
              <w:t>
Ватфа</w:t>
            </w:r>
            <w:r>
              <w:br/>
            </w:r>
            <w:r>
              <w:rPr>
                <w:rFonts w:ascii="Times New Roman"/>
                <w:b w:val="false"/>
                <w:i w:val="false"/>
                <w:color w:val="000000"/>
                <w:sz w:val="20"/>
              </w:rPr>
              <w:t>
Сюзанна Юсефовна</w:t>
            </w:r>
          </w:p>
          <w:bookmarkEnd w:id="17"/>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перспективных интеграционных проектов Департамента евразийской интеграции Министерства экономического развития Российской Федерации</w:t>
            </w:r>
          </w:p>
        </w:tc>
      </w:tr>
      <w:tr>
        <w:trPr>
          <w:trHeight w:val="30" w:hRule="atLeast"/>
        </w:trPr>
        <w:tc>
          <w:tcPr>
            <w:tcW w:w="1000" w:type="dxa"/>
            <w:tcBorders/>
            <w:tcMar>
              <w:top w:w="15" w:type="dxa"/>
              <w:left w:w="15" w:type="dxa"/>
              <w:bottom w:w="15" w:type="dxa"/>
              <w:right w:w="15" w:type="dxa"/>
            </w:tcMar>
            <w:vAlign w:val="center"/>
          </w:tcPr>
          <w:bookmarkStart w:name="z19" w:id="18"/>
          <w:p>
            <w:pPr>
              <w:spacing w:after="20"/>
              <w:ind w:left="20"/>
              <w:jc w:val="both"/>
            </w:pPr>
            <w:r>
              <w:rPr>
                <w:rFonts w:ascii="Times New Roman"/>
                <w:b w:val="false"/>
                <w:i w:val="false"/>
                <w:color w:val="000000"/>
                <w:sz w:val="20"/>
              </w:rPr>
              <w:t>
Качанов</w:t>
            </w:r>
            <w:r>
              <w:br/>
            </w:r>
            <w:r>
              <w:rPr>
                <w:rFonts w:ascii="Times New Roman"/>
                <w:b w:val="false"/>
                <w:i w:val="false"/>
                <w:color w:val="000000"/>
                <w:sz w:val="20"/>
              </w:rPr>
              <w:t>
Олег Юрьевич</w:t>
            </w:r>
          </w:p>
          <w:bookmarkEnd w:id="18"/>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цифрового развития, связи и массовых коммуникаций Российской Федерации</w:t>
            </w:r>
          </w:p>
        </w:tc>
      </w:tr>
      <w:tr>
        <w:trPr>
          <w:trHeight w:val="30" w:hRule="atLeast"/>
        </w:trPr>
        <w:tc>
          <w:tcPr>
            <w:tcW w:w="1000" w:type="dxa"/>
            <w:tcBorders/>
            <w:tcMar>
              <w:top w:w="15" w:type="dxa"/>
              <w:left w:w="15" w:type="dxa"/>
              <w:bottom w:w="15" w:type="dxa"/>
              <w:right w:w="15" w:type="dxa"/>
            </w:tcMar>
            <w:vAlign w:val="center"/>
          </w:tcPr>
          <w:bookmarkStart w:name="z20" w:id="19"/>
          <w:p>
            <w:pPr>
              <w:spacing w:after="20"/>
              <w:ind w:left="20"/>
              <w:jc w:val="both"/>
            </w:pPr>
            <w:r>
              <w:rPr>
                <w:rFonts w:ascii="Times New Roman"/>
                <w:b w:val="false"/>
                <w:i w:val="false"/>
                <w:color w:val="000000"/>
                <w:sz w:val="20"/>
              </w:rPr>
              <w:t>
Кузьмин</w:t>
            </w:r>
            <w:r>
              <w:br/>
            </w:r>
            <w:r>
              <w:rPr>
                <w:rFonts w:ascii="Times New Roman"/>
                <w:b w:val="false"/>
                <w:i w:val="false"/>
                <w:color w:val="000000"/>
                <w:sz w:val="20"/>
              </w:rPr>
              <w:t>
Леонид Алексеевич</w:t>
            </w:r>
          </w:p>
          <w:bookmarkEnd w:id="19"/>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отраслевого регулирования Департамента евразийской интеграции Министерства экономического развития Российской Федерации;</w:t>
            </w:r>
          </w:p>
        </w:tc>
      </w:tr>
    </w:tbl>
    <w:bookmarkStart w:name="z21" w:id="20"/>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0"/>
    <w:tbl>
      <w:tblPr>
        <w:tblW w:w="0" w:type="auto"/>
        <w:tblCellSpacing w:w="0" w:type="auto"/>
        <w:tblBorders>
          <w:top w:val="none"/>
          <w:left w:val="none"/>
          <w:bottom w:val="none"/>
          <w:right w:val="none"/>
          <w:insideH w:val="none"/>
          <w:insideV w:val="none"/>
        </w:tblBorders>
      </w:tblPr>
      <w:tblGrid>
        <w:gridCol w:w="1444"/>
        <w:gridCol w:w="2045"/>
        <w:gridCol w:w="8811"/>
      </w:tblGrid>
      <w:tr>
        <w:trPr>
          <w:trHeight w:val="30" w:hRule="atLeast"/>
        </w:trPr>
        <w:tc>
          <w:tcPr>
            <w:tcW w:w="1444" w:type="dxa"/>
            <w:tcBorders/>
            <w:tcMar>
              <w:top w:w="15" w:type="dxa"/>
              <w:left w:w="15" w:type="dxa"/>
              <w:bottom w:w="15" w:type="dxa"/>
              <w:right w:w="15" w:type="dxa"/>
            </w:tcMar>
            <w:vAlign w:val="center"/>
          </w:tcPr>
          <w:bookmarkStart w:name="z22" w:id="21"/>
          <w:p>
            <w:pPr>
              <w:spacing w:after="20"/>
              <w:ind w:left="20"/>
              <w:jc w:val="both"/>
            </w:pPr>
            <w:r>
              <w:rPr>
                <w:rFonts w:ascii="Times New Roman"/>
                <w:b w:val="false"/>
                <w:i w:val="false"/>
                <w:color w:val="000000"/>
                <w:sz w:val="20"/>
              </w:rPr>
              <w:t>
Бейсенбенов</w:t>
            </w:r>
            <w:r>
              <w:br/>
            </w:r>
            <w:r>
              <w:rPr>
                <w:rFonts w:ascii="Times New Roman"/>
                <w:b w:val="false"/>
                <w:i w:val="false"/>
                <w:color w:val="000000"/>
                <w:sz w:val="20"/>
              </w:rPr>
              <w:t>
Азамат Амангельдинович</w:t>
            </w:r>
          </w:p>
          <w:bookmarkEnd w:id="21"/>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человеческого капитала Национальной палаты предпринимателей Республики Казахстан "Атамекен"</w:t>
            </w:r>
          </w:p>
        </w:tc>
      </w:tr>
      <w:tr>
        <w:trPr>
          <w:trHeight w:val="30" w:hRule="atLeast"/>
        </w:trPr>
        <w:tc>
          <w:tcPr>
            <w:tcW w:w="1444" w:type="dxa"/>
            <w:tcBorders/>
            <w:tcMar>
              <w:top w:w="15" w:type="dxa"/>
              <w:left w:w="15" w:type="dxa"/>
              <w:bottom w:w="15" w:type="dxa"/>
              <w:right w:w="15" w:type="dxa"/>
            </w:tcMar>
            <w:vAlign w:val="center"/>
          </w:tcPr>
          <w:bookmarkStart w:name="z23" w:id="22"/>
          <w:p>
            <w:pPr>
              <w:spacing w:after="20"/>
              <w:ind w:left="20"/>
              <w:jc w:val="both"/>
            </w:pPr>
            <w:r>
              <w:rPr>
                <w:rFonts w:ascii="Times New Roman"/>
                <w:b w:val="false"/>
                <w:i w:val="false"/>
                <w:color w:val="000000"/>
                <w:sz w:val="20"/>
              </w:rPr>
              <w:t>
Жунусов</w:t>
            </w:r>
            <w:r>
              <w:br/>
            </w:r>
            <w:r>
              <w:rPr>
                <w:rFonts w:ascii="Times New Roman"/>
                <w:b w:val="false"/>
                <w:i w:val="false"/>
                <w:color w:val="000000"/>
                <w:sz w:val="20"/>
              </w:rPr>
              <w:t>
Райымбек Серикович</w:t>
            </w:r>
          </w:p>
          <w:bookmarkEnd w:id="22"/>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444" w:type="dxa"/>
            <w:tcBorders/>
            <w:tcMar>
              <w:top w:w="15" w:type="dxa"/>
              <w:left w:w="15" w:type="dxa"/>
              <w:bottom w:w="15" w:type="dxa"/>
              <w:right w:w="15" w:type="dxa"/>
            </w:tcMar>
            <w:vAlign w:val="center"/>
          </w:tcPr>
          <w:bookmarkStart w:name="z24" w:id="23"/>
          <w:p>
            <w:pPr>
              <w:spacing w:after="20"/>
              <w:ind w:left="20"/>
              <w:jc w:val="both"/>
            </w:pPr>
            <w:r>
              <w:rPr>
                <w:rFonts w:ascii="Times New Roman"/>
                <w:b w:val="false"/>
                <w:i w:val="false"/>
                <w:color w:val="000000"/>
                <w:sz w:val="20"/>
              </w:rPr>
              <w:t>
Нестерчук</w:t>
            </w:r>
            <w:r>
              <w:br/>
            </w:r>
            <w:r>
              <w:rPr>
                <w:rFonts w:ascii="Times New Roman"/>
                <w:b w:val="false"/>
                <w:i w:val="false"/>
                <w:color w:val="000000"/>
                <w:sz w:val="20"/>
              </w:rPr>
              <w:t>
Юлия Николаевна</w:t>
            </w:r>
          </w:p>
          <w:bookmarkEnd w:id="23"/>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евразийской интеграции Министерства экономического развития Российской Федерации</w:t>
            </w:r>
          </w:p>
        </w:tc>
      </w:tr>
      <w:tr>
        <w:trPr>
          <w:trHeight w:val="30" w:hRule="atLeast"/>
        </w:trPr>
        <w:tc>
          <w:tcPr>
            <w:tcW w:w="1444" w:type="dxa"/>
            <w:tcBorders/>
            <w:tcMar>
              <w:top w:w="15" w:type="dxa"/>
              <w:left w:w="15" w:type="dxa"/>
              <w:bottom w:w="15" w:type="dxa"/>
              <w:right w:w="15" w:type="dxa"/>
            </w:tcMar>
            <w:vAlign w:val="center"/>
          </w:tcPr>
          <w:bookmarkStart w:name="z25" w:id="24"/>
          <w:p>
            <w:pPr>
              <w:spacing w:after="20"/>
              <w:ind w:left="20"/>
              <w:jc w:val="both"/>
            </w:pPr>
            <w:r>
              <w:rPr>
                <w:rFonts w:ascii="Times New Roman"/>
                <w:b w:val="false"/>
                <w:i w:val="false"/>
                <w:color w:val="000000"/>
                <w:sz w:val="20"/>
              </w:rPr>
              <w:t>
Скиба</w:t>
            </w:r>
            <w:r>
              <w:br/>
            </w:r>
            <w:r>
              <w:rPr>
                <w:rFonts w:ascii="Times New Roman"/>
                <w:b w:val="false"/>
                <w:i w:val="false"/>
                <w:color w:val="000000"/>
                <w:sz w:val="20"/>
              </w:rPr>
              <w:t>
Владимир Юрьевич</w:t>
            </w:r>
          </w:p>
          <w:bookmarkEnd w:id="24"/>
        </w:tc>
        <w:tc>
          <w:tcPr>
            <w:tcW w:w="2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информационных технологий Федеральной таможенной службы;</w:t>
            </w:r>
          </w:p>
        </w:tc>
      </w:tr>
    </w:tbl>
    <w:bookmarkStart w:name="z26" w:id="25"/>
    <w:p>
      <w:pPr>
        <w:spacing w:after="0"/>
        <w:ind w:left="0"/>
        <w:jc w:val="both"/>
      </w:pPr>
      <w:r>
        <w:rPr>
          <w:rFonts w:ascii="Times New Roman"/>
          <w:b w:val="false"/>
          <w:i w:val="false"/>
          <w:color w:val="000000"/>
          <w:sz w:val="28"/>
        </w:rPr>
        <w:t>
      в) исключить из состава Консультативного комитета Аброяна А.О., Пашаяна М.М., Нестеровича С.А., Абдикаликова Р.К., Асатуаева Б.Б., Аубакирову Ж.Т., Бейсебаеву Л.Р., Жантасова Т.Б., Курмашева М.А., Маралбаева Б.З., Ордабаева О.Т., Таубай Л.М., Шакарова К.К., Якупбаеву Ю.К., Ярошенко В.В., Байымбетова Ж.М., Дыйканбаева А.А., Исмаилова А.Д., Мадалбекова К.М., Тентиева Р.Э., Шабыева Р.Ж., Денисенко В.Е., Зенину Е.М., Мамонова М.В. и Соколова А.В.</w:t>
      </w:r>
    </w:p>
    <w:bookmarkEnd w:id="25"/>
    <w:bookmarkStart w:name="z27" w:id="26"/>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