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2e66" w14:textId="6902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32 Инструкции о порядке использования транспортных (перевозочных), коммерческих и (или) иных документов в качестве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декабря 2021 года № 187.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 –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 263,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 календарных дней с даты его официального опубликования и распространяется на правоотношения, возникшие с 1 октября 2021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г. № 187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пункт 32 Инструкции о порядке использования транспортных (перевозочных), коммерческих и (или) иных документов в качестве декларации на товары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Абзац четвертый дополнить словами ", если иное не предусмотрено абзацем пятым настоящего пункта".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Дополнить абзацем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вносятся изменения в ДТ, в качестве которой использовались транспортные (перевозочные), коммерческие и (или) иные документы и которая зарегистрирована таможенным органом до 1 октября 2021 г., и в отношении товаров, в сведения о которых вносятся изменения (дополнения), уплачены таможенные пошлины, налоги, специальные, антидемпинговые, компенсационные пошлины, в колонке "Предыдущая сумма" проставляются фактически уплаченные в отношении таких товаров суммы таможенных пошлин, налогов, специальных, антидемпинговых, компенсационных пошлин, указанные в таможенном документе, в котором производилось исчисление таких сумм.".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