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e66" w14:textId="690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187.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–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 и распространяется на правоотношения, возникшие с 1 октября 2021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 187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пункт 32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Абзац четвертый дополнить словами ", если иное не предусмотрено абзацем пятым настоящего пункта".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абзацем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вносятся изменения в ДТ, в качестве которой использовались транспортные (перевозочные), коммерческие и (или) иные документы и которая зарегистрирована таможенным органом до 1 октября 2021 г., и в отношении товаров, в сведения о которых вносятся изменения (дополнения), уплачены таможенные пошлины, налоги, специальные, антидемпинговые, компенсационные пошлины, в колонке "Предыдущая сумма" проставляются фактически уплаченные в отношении таких товаров суммы таможенных пошлин, налогов, специальных, антидемпинговых, компенсационных пошлин, указанные в таможенном документе, в котором производилось исчисление таких сумм.".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