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7724" w14:textId="1377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Методологию ведения статистики взаимной торговли товарами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Евразийской экономической коллегии от 28 декабря 2021 года № 185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Методологию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статистики взаимной торговли товарами государств – членов Евразийского экономического союза, утвержденную Решением Коллегии Евразийской экономической комиссии от 25 декабря 2018 г. № 210, изменения согласно приложению.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c 1 июля 2022 г.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г. № 185   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  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Методологию ведения статистики взаимной торговли товарами государств – членов Евразийского экономического союза     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после абзаца четвертого дополнить абзацем следующего содержания: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"контрагент – лицо, выступающее стороной внешнеторговой сделки с импортером или экспортером;";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абзаце седьмом слова "с Договором" заменить словами "с правом Евразийского экономического союза".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Дополнить пунктами 21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и 21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В целях гармонизации уполномоченные органы осуществляют сбор информации по формам статистических документов, которые должны содержать следующие обязательные сведения: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направление перемещения товара (импорт или экспорт);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код товара в соответствии с ТН ВЭД ЕАЭС;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описание товара;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страна назначения товара;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страна происхождения товара;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страна отправления товара;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торгующая страна;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вес нетто (в килограммах);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код дополнительной единицы измерения в соответствии с ТН ВЭД ЕАЭС;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количество товара в дополнительной единице измерения в соответствии с ТН ВЭД ЕАЭС;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стоимость товара и код валюты;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статистическая стоимость товара (в долларах США);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 наименование и идентификационный номер экспортера (импортера);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 наименование и идентификационный номер контрагента.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Уполномоченные органы государств-членов могут дополнять формы статистических документов иными, чем предусмотрены настоящей Методологией, показателями и сведениями в соответствии с законодательством государств-членов.".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"товарами" дополнить словами ", не содержащие информацию, распространение и (или) предоставление которой ограничено в соответствии с законодательством государств-членов,".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"Уполномоченные органы и иные государственные органы, их должностные лица, иные лица, получившие в силу законодательства государства-члена, Договора и иных международных договоров и актов, составляющих право Евразийского экономического союза, доступ к конфиденциальной информации, не вправе разглашать, использовать в личных целях либо передавать третьим лицам, в том числе государственным органам, информацию, распространение и (или) предоставление которой ограничено.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конфиденциальности информации влечет ответственность в соответствии с законодательством государства-члена.".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