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8058" w14:textId="1fa8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июля 2019 г.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176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марта 2019 г. № 32 "О внесении изменений в технический регламент Таможенного союза "О безопасности парфюмерно-косметической продукции" (ТР ТС 009/2011)"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9 июля 2019 г. № 112 "О порядке введения в действие изменений в технический регламент Таможенного союза "О безопасности парфюмерно-косметической продукции" (ТР ТС 009/2011)" подпунктом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при замене документов, указанных в подпункте "б" настоящего пункта,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свидетельства о государственной регистрации продукции, утвержденных Решением Коллегии Евразийской экономической комиссии от 30 июня 2017 г. № 80, такие документы действительны до 5 мая 2023 г. включительно;".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6 мая 2020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