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e35d" w14:textId="e5fe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7 декабря 2021 года № 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экспресс-грузов, утвержденные Решением Коллегии Евразийской экономической комиссии от 22 января 2019 г. № 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апреля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2021 г. № 172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14.3.6.7 в графе 7 слова "Порядковый номер товара (casdo:ConsignmentItemOrdinal)" заменить словами "Порядковый номер товара по индивидуальной накладной (casdo:‌HMConsignment‌Item‌Number)";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подпункт "б" позиции 14.3.8 в графе 7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"атрибут "идентификатор справочника (классификатора) (атрибут currency‌Code‌List‌Id)" реквизита "Таможенная стоимость (casdo:‌Customs‌Value‌Amount)" должен содержать значение "2022";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подпункт "б" позиции 14.3.10.8 в графе 7 после слова "(классификатора)" дополнить словами "(атрибут currency‌Code‌List‌Id)";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подпункт "б" позиции 14.6 в графе 7 после слов "(атрибут currency‌Code‌List‌Id)" дополнить словами "реквизита "Таможенная стоимость (casdo:‌Customs‌Value‌Amount)".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позиции 14.3.6.7 в графе 7 слова "Порядковый номер товара (casdo:ConsignmentItemOrdinal)" заменить словами "Порядковый номер товара по индивидуальной накладной (casdo:‌HMConsignment‌Item‌Number)".   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