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4ab1" w14:textId="7de4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сентября 2021 года № 127.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апреля 2021 г. № 47.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2021 г. № 127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Коллегии Евразийской экономической комиссии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мая 2015 г. № 42 "О классификации светодиодной лампы в соответствии с единой Товарной номенклатурой внешнеэкономической деятельности Евразийского экономического союза":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"двухштырьковым или" исключить;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"8539 50 000 9" заменить цифрами "8539 50 000 3";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пунктом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Светодиодная лампа, состоящая из размещенных в едином корпусе нескольких светодиодов и печатной платы, предназначенной для выпрямления переменного тока и преобразования напряжения до уровня, пригодного для использования светодиодами, оснащенная теплоотводом и двухштырьковым цоколем, в соответствии с Основными правилами интерпретации Товарной номенклатуры внешнеэкономической деятельности 1 и 6 классифицируется в подсубпозиции 8539 50 000 8 единой </w:t>
      </w:r>
      <w:r>
        <w:rPr>
          <w:rFonts w:ascii="Times New Roman"/>
          <w:b w:val="false"/>
          <w:i w:val="false"/>
          <w:color w:val="000000"/>
          <w:sz w:val="28"/>
        </w:rPr>
        <w:t>Товарной номенклатуры внешнеэкономической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(примеры изображений светодиодной лампы приведены в приложении).".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от 23 сентября 2019 г. № 167 "О классификации светодиодной лампы с аккумулятором и пультом управления в соответствии с единой Товарной номенклатурой внешнеэкономической деятельности Евразийского экономического союза" цифры "8539 50 000 9" заменить цифрами "8539 50 000 3".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