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dd27" w14:textId="81cd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алюминиевой посуды, происходящей из Китайской Народной Республики и ввозимой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августа 2021 года № 107.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Применить антидемпинговую меру посредством введения антидемпинговой пошлины в размере 21,89 процента от таможенной стоимости в отношении ввозимой на таможенную территорию Евразийского экономического союза штампованной и литой алюминиевой посуды для бытовых и иных нужд, с покрытием и без него, предназначенной для приготовления или подогрева пищи тепловым способом, происходящей из Китайской Народной Республики и классифицируемой кодами 7615 10 100 0, 7615 10 800 9, 7616 99 100 8 и 7616 99 900 8 ТН ВЭД ЕАЭС, установив срок действия данной антидемпинговой меры 5 лет.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как кодом ТН ВЭД ЕАЭС, так и наименованием товара.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