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1612" w14:textId="4f31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грузовых шин, происходящих из Китайской Народной Республики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13 ноября 2020 г.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84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28 июня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154, в отношении ввозимых на таможенную территорию Евразийского экономического союза грузовых шин, происходящих из Китайской Народной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154;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ноября 2020 г. № 143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ноября 2020 г. № 143 "О продлении действия антидемпинговой меры в отношении грузовых шин, происходящих из Китайской Народной Республики и ввозимых на таможенную территорию Евразийского экономического союза".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