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1612" w14:textId="4f31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грузовых шин, происходящих из Китайской Народной Республики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13 ноября 2020 г.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84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28 июня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154, в отношении ввозимых на таможенную территорию Евразийского экономического союза грузовых шин, происходящих из Китайской Народной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ноября 2020 г. № 143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ноября 2020 г. № 143 "О продлении действия антидемпинговой меры в отношении грузовых шин, происходящих из Китайской Народной Республики и ввозимых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