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405d" w14:textId="0ae4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Соглашения о механизме прослеживаемости товаров, ввезенных на таможенную территорию Евразийского экономического союза, от 29 мая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 г. № 72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регулирует отдельные вопросы взаимодействия органов государственной власти и (или) организаций государств – членов Евразийского экономического союза (далее – государства-члены) и Евразийской экономической комиссии (далее – Комиссия)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от 29 мая 2019 года (далее – Соглашение).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осуществления контроля за исполнением Соглашения Комиссия вправе запрашивать у органов государственной власти и организаций государств-членов,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Соглашения, информацию о реализации Соглашения.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органы и организации государств-членов в течение 30 календарных дней с даты получения запроса направляют в адрес Комиссии запрашиваемую информацию.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Законодательством государств-членов может быть предусмотрено информирование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Соглашения, о поступлении в национальную систему прослеживаемости сведений о товарах, в отношении которых ему передано право владеть, пользоваться и распоряжаться.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Взаимодействие органов государственной власти и (или) организаций государств-членов,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Соглашения, при обмене сведениями осуществляется с учетом следующих особенностей: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Соглашения, направляются в электронном виде в виде отдельного электронного сообщения в отношении каждого сопроводительного документа;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обмен сведениями между уполномоченными органами государств-членов,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осуществляется на русском языке. Если в документах,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Соглашения, встречается написание наименований иностранных лиц, товаров, транспортных средств, кодов стран и т.д. с использованием букв латинского алфавита, то в направляемых сведениях могут содержаться буквы латинского алфавита;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 изменении направленных сведений уполномоченный орган государства-члена, с территории которого перемещаются товары, подлежащие прослеживаемости, направляет измененные сведения в национальные системы прослеживаемости государств-членов получателей сведений.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направленных сведений осуществляется в порядке, установленном законодательством государств-членов. Направленные сведения могут быть изменены путем корректировки ранее направленных сведений посредством направления скорректированных сведений без аннулирования ранее направленных или путем исправления ранее направленных сведений посредством направления исправленных сведений и аннулирования ранее направленных. Также возможен отзыв ранее направленных сведений путем их аннулирования без направления новых сведений.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