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c177" w14:textId="913c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гусеничных бульдозеров с неповоротным и поворотным отвалом мощностью до 250 л.с., происходящих из Китайской Народной Республики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3 ноября 2020 г.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68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148,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28 июня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148, в отношении ввозимых на таможенную территорию Евразийского экономического союза гусеничных бульдозеров с неповоротным и поворотным отвалом мощностью до 250 л.с., происходящих из Китайской Народной Республики.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148;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ноября 2020 г. № 142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ноября 2020 г. № 142 "О продлении действия антидемпинговой меры в отношении гусеничных бульдозеров с неповоротным и поворотным отвалом мощностью до 250 л.с., происходящих из Китайской Народной Республики и ввозимых на таможенную территорию Евразийского экономического союза".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