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e77d" w14:textId="b8ae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осуществления государственного контроля драгоценных камней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апреля 2021 года № 48.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Правила осуществления государственного контроля драгоценных камней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пункт 8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При осуществлении государственного контроля обработанных драгоценных камней, предназначенных для вывоза с таможенной территории Союза, дополнительно к документам, указанным в пункте 5 настоящих Правил, представляются следующие документы: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отгрузочная спецификация, отражающая полный ассортимент обработанных драгоценных камней в количественном и стоимостном выражении;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справка об использовании необработанных драгоценных камней для изготовления драгоценных камней по внешнеторговому договору (контракту), составленная по форме согласно приложению № 4;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документы, подтверждающие происхождение (приобретение) драгоценных камней и законность владения ими (контракт, посреднический договор, акт выдачи, спецификация (ведомость комплектации));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иные документы, предусмотренные законодательством государства-члена.";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приложение № 5 исключить.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