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85c1" w14:textId="e4b8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особенностях проведения таможенного контроля таможенной стоимости товаров,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апреля 2021 года № 41.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Таможенного кодекса Евразийского экономического союза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пункт 6 Положения об особенностях проведения таможенного контроля таможенной стоимости товаров, ввозимых на таможенную территорию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Евразийского экономического союза от 27 марта 2018 г. № 42,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подпункт "г"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подпункт "е"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"е) срок с даты выпуска ранее ввезенных идентичных товаров, а если идентичные товары были выпущены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– с даты направления декларанту информации о завершении проверки таможенных, иных документов и (или) сведений, проведенной в отношении декларации на товары, документов, подтверждающих сведения, заявленные в такой декларации, и сведений, заявленных в указанной декларации на товары и (или) содержащихся в представленных таможенным органам документах, до даты регистрации декларации на товары в отношении ввозимых товаров не превышает срока, определяемого с применением системы управления рисками (но не более 180 календарных дней).".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