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64eb" w14:textId="5a16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таможенной стоимости носителей информации, содержащих программное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февраля 2021 года № 19.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Таможенного кодекса Евразийского экономического союза и на основании Соглашения по применению статьи VII Генерального соглашения по тарифам и торговле 1994 года, включая пояснительные примечания к нему, Решения 4.1 Комитета по таможенной оценке Всемирной торговой организации и Комментария 13.1 Технического комитета по таможенной оценке Всемирной таможенной организации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таможенная стоимость ввозимых на таможенную территорию Евразийского экономического союза носителей информации, содержащих программное обеспечение, предназначенное для оборудования обработки информации, не должна включать в себя стоимость программного обеспечения при условии, что она выделена из цены, фактически уплаченной или подлежащей уплате, и подтверждена документально.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носителем информации понимаются магнитные и оптические объекты, способные сохранять нанесенную на них информацию, за исключением интегральных схем, полупроводников и подобных устройств и частей (деталей), включающих такие схемы и (или) устройства.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программным обеспечением понимаются программы, процедуры, правила и любая соответствующая документация, относящиеся к работе оборудования обработки информации. Данное понятие не включает в себя звуковые записи, кино- или видеозаписи.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оборудованием обработки информации понимается оборудование, предназначенное для совершения операций, связанных с хранением, поиском, анализом, оценкой, воспроизведением информации с целью представления ее в виде данных, удобных для использования потребителями.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