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e366" w14:textId="2e0e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приложение №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назначения, в том числе встроенных либо входящих в состав других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февраля 2021 года № 18.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назначения, в том числе встроенных либо входящих в состав других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21 апреля 2015 г. № 30), следующие изменения: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дополнить пунктом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Магнитно-резонансные томографы, системы магнитно-резонансной томографии, работающие в полосах радиочастот: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13 560 кГц +/– 1,0 % или 13 424 – 13 696 кГц;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14 600 кГц +/– 1,72 % или 14 348 – 14 852 кГц;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40,68 МГц +/– 1,0 % или 40,2 – 41,1 МГц;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63,8 МГц +/– 1,26 % или 62,90 – 64,61 МГц;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81,36 МГц +/– 1,0 % или 80,5 – 82,2 МГц;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127,7 МГц +/– 0,63 % или 126,8 – 128,51 МГц.";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подпункт 9 пункта 3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 радиоприемные средства, не содержащие радиоизлучающих устройств, в том числе встроенные либо входящие в состав других устройств;".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