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480e" w14:textId="f034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а также в некоторые решения Коллегии Евразийской экономической комиссии в отношении отдельных видов изделий из алюминиевых сплавов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января 2021 года № 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42 и 45 Договора о Евразийском экономическом союзе от 29 мая 2014 года, статьей 2.4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1.Утратил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товаров, в отношении которых применяются ставки ввозных таможенных пошлин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и размеров таких ставок, утвержденный Решением Коллегии Евразийской экономической комиссии от 19 апреля 2016 г. № 36, следующие изменения: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позицию с кодом 7606 12 200 9 ТН ВЭД ЕАЭС заменить позициями следующего содержания: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"7606 12 200 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толщиной не более 0,35 мм, с пределом прочности на растяжение не менее 345 МПа, в рулонах шириной не менее 30 мм, но не более 2000 мм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7606 12 200 8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0";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позицию с кодом 7606 12 920 9 ТН ВЭД ЕАЭС заменить позициями следующего содержания: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"7606 12 920 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толщиной не более 0,4 мм, с пределом прочности на растяжение не менее 262 МПа, в рулонах шириной не менее 1000 мм, но не более 2000 мм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7606 12 920 8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3. 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решением Коллегии Евразийской экономической комиссии от 29.06.2021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22 сентября 2020 г. № 115 "О применении антидемпинговой меры посредством введения антидемпинговой пошлины в отношении алюминиевой ленты, происходящей из Азербайджанской Республики и Китайской Народной Республики и ввозимой на таможенную территорию Евразийского экономического союза" слова "7606 12 200 9 и 7606 12 920 9" заменить словами "7606 12 200 3, 7606 12 200 8, 7606 12 920 3 и 7606 12 920 8". 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вступает в силу по истечении 30 календарных дней с даты его официального опубликования, но не ранее даты вступления в силу решения Совета Евразийской экономической комиссии 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а также в некоторые решения Высшего Евразийского экономического совета и Совета Евразийской экономической комиссии в отношении отдельных видов изделий из алюминиевых сплавов.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г. № 1 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2021 г. № 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г. № 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