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1982" w14:textId="87c1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информации в соответствии с подпунктом 5 пункта 20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21 мая 2021 года № 2.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Евразийской экономической комиссии о результатах проведенной в 2020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Евразийской экономической комиссии представить в I полугодии 2022 г. для рассмотрения Высшим Евразийским экономическим советом согласованную с уполномоченными органами государств – членов Евразийского экономического союза информацию о результатах проведенной в 2021 году работы, указанной в подпунктах 3 и 4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единых принципах и правилах регулирования деятельности субъектов естественных монополий (приложение № 20 к Договору о Евразийском экономическом союзе от 29 мая 2014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Высшего Евразийского экономического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