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b19" w14:textId="432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2021 года № 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2022 год размер пошлины, уплачиваемой хозяйствующими субъектами при обращении в Суд Евразийского экономического союза, в размере 49 760 российских рублей в соответствии с прогнозируемым при подготовке проекта бюджета Евразийского экономического союза на 2022 год индексом роста потребительских цен, составляющим 4,0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