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48db" w14:textId="4984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вопросах подписания Протокола к Временному соглашению, ведущему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w:t>
      </w:r>
    </w:p>
    <w:p>
      <w:pPr>
        <w:spacing w:after="0"/>
        <w:ind w:left="0"/>
        <w:jc w:val="both"/>
      </w:pPr>
      <w:r>
        <w:rPr>
          <w:rFonts w:ascii="Times New Roman"/>
          <w:b w:val="false"/>
          <w:i w:val="false"/>
          <w:color w:val="000000"/>
          <w:sz w:val="28"/>
        </w:rPr>
        <w:t>Решение Высшего Евразийского экономического совета от 10 декабря 2021 года № 19.</w:t>
      </w:r>
    </w:p>
    <w:p>
      <w:pPr>
        <w:spacing w:after="0"/>
        <w:ind w:left="0"/>
        <w:jc w:val="left"/>
      </w:pPr>
    </w:p>
    <w:bookmarkStart w:name="z4" w:id="0"/>
    <w:p>
      <w:pPr>
        <w:spacing w:after="0"/>
        <w:ind w:left="0"/>
        <w:jc w:val="both"/>
      </w:pPr>
      <w:r>
        <w:rPr>
          <w:rFonts w:ascii="Times New Roman"/>
          <w:b w:val="false"/>
          <w:i w:val="false"/>
          <w:color w:val="000000"/>
          <w:sz w:val="28"/>
        </w:rPr>
        <w:t xml:space="preserve">
      Руководствуясь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7 Договора о Евразийском экономическом союзе от 29 мая 2014 года, </w:t>
      </w:r>
      <w:r>
        <w:rPr>
          <w:rFonts w:ascii="Times New Roman"/>
          <w:b w:val="false"/>
          <w:i w:val="false"/>
          <w:color w:val="000000"/>
          <w:sz w:val="28"/>
        </w:rPr>
        <w:t>статьей 10</w:t>
      </w:r>
      <w:r>
        <w:rPr>
          <w:rFonts w:ascii="Times New Roman"/>
          <w:b w:val="false"/>
          <w:i w:val="false"/>
          <w:color w:val="000000"/>
          <w:sz w:val="28"/>
        </w:rPr>
        <w:t xml:space="preserve"> Соглашения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от 14 мая 2018 года и </w:t>
      </w:r>
      <w:r>
        <w:rPr>
          <w:rFonts w:ascii="Times New Roman"/>
          <w:b w:val="false"/>
          <w:i w:val="false"/>
          <w:color w:val="000000"/>
          <w:sz w:val="28"/>
        </w:rPr>
        <w:t>пунктом 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Высший Евразийский экономический совет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Одобрить проект Протокола к Временному соглашению, ведущему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от 17 мая 2018 года (прилагается).</w:t>
      </w:r>
    </w:p>
    <w:bookmarkEnd w:id="1"/>
    <w:bookmarkStart w:name="z6" w:id="2"/>
    <w:p>
      <w:pPr>
        <w:spacing w:after="0"/>
        <w:ind w:left="0"/>
        <w:jc w:val="both"/>
      </w:pPr>
      <w:r>
        <w:rPr>
          <w:rFonts w:ascii="Times New Roman"/>
          <w:b w:val="false"/>
          <w:i w:val="false"/>
          <w:color w:val="000000"/>
          <w:sz w:val="28"/>
        </w:rPr>
        <w:t>
      2. Председателю Коллегии Евразийской экономической комиссии Мясниковичу М.В. подписать указанный в пункте 1 настоящего Решения Протокол от имени Евразийского экономического союза после завершения государствами - членами Евразийского экономического союза необходимых внутригосударственных процедур, разрешив в случае необходимости вносить в прилагаемый проект изменения, не имеющие принципиального характера.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 даты его официального опубликования.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Высшего Евразийского экономического совета: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Draft</w:t>
            </w:r>
          </w:p>
        </w:tc>
      </w:tr>
    </w:tbl>
    <w:bookmarkStart w:name="z9" w:id="4"/>
    <w:p>
      <w:pPr>
        <w:spacing w:after="0"/>
        <w:ind w:left="0"/>
        <w:jc w:val="left"/>
      </w:pPr>
      <w:r>
        <w:rPr>
          <w:rFonts w:ascii="Times New Roman"/>
          <w:b/>
          <w:i w:val="false"/>
          <w:color w:val="000000"/>
        </w:rPr>
        <w:t xml:space="preserve"> PROTOCOL</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to the Interim Agreement leading to formation of a free trade area between the Eurasian Economic Union and its Member States, of the one part, and the Islamic Republic of Iran, of the other part, of May 17, 2018</w:t>
      </w:r>
    </w:p>
    <w:bookmarkEnd w:id="5"/>
    <w:bookmarkStart w:name="z11" w:id="6"/>
    <w:p>
      <w:pPr>
        <w:spacing w:after="0"/>
        <w:ind w:left="0"/>
        <w:jc w:val="both"/>
      </w:pPr>
      <w:r>
        <w:rPr>
          <w:rFonts w:ascii="Times New Roman"/>
          <w:b w:val="false"/>
          <w:i w:val="false"/>
          <w:color w:val="000000"/>
          <w:sz w:val="28"/>
        </w:rPr>
        <w:t>
      The Eurasian Economic Union (hereinafter referred to as “the EAEU”) and the Republic of Armenia, the Republic of Belarus, the Republic of Kazakhstan, the Kyrgyz Republic, the Russian Federation (hereinafter referred to as “the EAEU Member States”), of the one part, and the Islamic Republic of Iran (hereinafter referred to as “I.R. Iran”), of the other part:</w:t>
      </w:r>
    </w:p>
    <w:bookmarkEnd w:id="6"/>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DESIRING</w:t>
      </w:r>
      <w:r>
        <w:rPr>
          <w:rFonts w:ascii="Times New Roman"/>
          <w:b w:val="false"/>
          <w:i w:val="false"/>
          <w:color w:val="000000"/>
          <w:sz w:val="28"/>
        </w:rPr>
        <w:t xml:space="preserve"> to extend the duration of the Interim Agreement leading to formation of a free trade area between the Eurasian Economic Union and its Member States, of the one part, and the Islamic Republic of Iran, of the other part done at Astana, on 17</w:t>
      </w:r>
      <w:r>
        <w:rPr>
          <w:rFonts w:ascii="Times New Roman"/>
          <w:b w:val="false"/>
          <w:i w:val="false"/>
          <w:color w:val="000000"/>
          <w:vertAlign w:val="superscript"/>
        </w:rPr>
        <w:t>th</w:t>
      </w:r>
      <w:r>
        <w:rPr>
          <w:rFonts w:ascii="Times New Roman"/>
          <w:b w:val="false"/>
          <w:i w:val="false"/>
          <w:color w:val="000000"/>
          <w:sz w:val="28"/>
        </w:rPr>
        <w:t xml:space="preserve"> day of May 2018, corresponding to 27th day of Ordibehesht of 1397 of Iranian Calendar (hereinafter referred to as “the Interim Agreement”);</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REAFFIRMING</w:t>
      </w:r>
      <w:r>
        <w:rPr>
          <w:rFonts w:ascii="Times New Roman"/>
          <w:b w:val="false"/>
          <w:i w:val="false"/>
          <w:color w:val="000000"/>
          <w:sz w:val="28"/>
        </w:rPr>
        <w:t xml:space="preserve"> their joint decision to establish a free trade area between them and that the extension of the duration of the Interim Agreement shall not affect the ongoing negotiations on relevant agreement;</w:t>
      </w:r>
    </w:p>
    <w:bookmarkEnd w:id="8"/>
    <w:bookmarkStart w:name="z14" w:id="9"/>
    <w:p>
      <w:pPr>
        <w:spacing w:after="0"/>
        <w:ind w:left="0"/>
        <w:jc w:val="both"/>
      </w:pPr>
      <w:r>
        <w:rPr>
          <w:rFonts w:ascii="Times New Roman"/>
          <w:b w:val="false"/>
          <w:i w:val="false"/>
          <w:color w:val="000000"/>
          <w:sz w:val="28"/>
        </w:rPr>
        <w:t xml:space="preserve">
      </w:t>
      </w:r>
      <w:r>
        <w:rPr>
          <w:rFonts w:ascii="Times New Roman"/>
          <w:b/>
          <w:i w:val="false"/>
          <w:color w:val="000000"/>
          <w:sz w:val="28"/>
        </w:rPr>
        <w:t>GUIDED</w:t>
      </w:r>
      <w:r>
        <w:rPr>
          <w:rFonts w:ascii="Times New Roman"/>
          <w:b w:val="false"/>
          <w:i w:val="false"/>
          <w:color w:val="000000"/>
          <w:sz w:val="28"/>
        </w:rPr>
        <w:t xml:space="preserve"> by paragraph 4 of Article 1.3 of the Interim Agreement;</w:t>
      </w:r>
    </w:p>
    <w:bookmarkEnd w:id="9"/>
    <w:bookmarkStart w:name="z15" w:id="10"/>
    <w:p>
      <w:pPr>
        <w:spacing w:after="0"/>
        <w:ind w:left="0"/>
        <w:jc w:val="both"/>
      </w:pPr>
      <w:r>
        <w:rPr>
          <w:rFonts w:ascii="Times New Roman"/>
          <w:b w:val="false"/>
          <w:i w:val="false"/>
          <w:color w:val="000000"/>
          <w:sz w:val="28"/>
        </w:rPr>
        <w:t xml:space="preserve">
      </w:t>
      </w:r>
      <w:r>
        <w:rPr>
          <w:rFonts w:ascii="Times New Roman"/>
          <w:b/>
          <w:i w:val="false"/>
          <w:color w:val="000000"/>
          <w:sz w:val="28"/>
        </w:rPr>
        <w:t>HAVE AGREED</w:t>
      </w:r>
      <w:r>
        <w:rPr>
          <w:rFonts w:ascii="Times New Roman"/>
          <w:b w:val="false"/>
          <w:i w:val="false"/>
          <w:color w:val="000000"/>
          <w:sz w:val="28"/>
        </w:rPr>
        <w:t xml:space="preserve"> as follows:</w:t>
      </w:r>
    </w:p>
    <w:bookmarkEnd w:id="10"/>
    <w:bookmarkStart w:name="z16" w:id="11"/>
    <w:p>
      <w:pPr>
        <w:spacing w:after="0"/>
        <w:ind w:left="0"/>
        <w:jc w:val="left"/>
      </w:pPr>
      <w:r>
        <w:rPr>
          <w:rFonts w:ascii="Times New Roman"/>
          <w:b/>
          <w:i w:val="false"/>
          <w:color w:val="000000"/>
        </w:rPr>
        <w:t xml:space="preserve"> Article 1</w:t>
      </w:r>
    </w:p>
    <w:bookmarkEnd w:id="11"/>
    <w:bookmarkStart w:name="z17" w:id="12"/>
    <w:p>
      <w:pPr>
        <w:spacing w:after="0"/>
        <w:ind w:left="0"/>
        <w:jc w:val="both"/>
      </w:pPr>
      <w:r>
        <w:rPr>
          <w:rFonts w:ascii="Times New Roman"/>
          <w:b w:val="false"/>
          <w:i w:val="false"/>
          <w:color w:val="000000"/>
          <w:sz w:val="28"/>
        </w:rPr>
        <w:t>
      1. Pursuant to Chapter 9 of the Interim Agreement the duration of the Interim Agreement shall be extended until 27</w:t>
      </w:r>
      <w:r>
        <w:rPr>
          <w:rFonts w:ascii="Times New Roman"/>
          <w:b w:val="false"/>
          <w:i w:val="false"/>
          <w:color w:val="000000"/>
          <w:vertAlign w:val="superscript"/>
        </w:rPr>
        <w:t>th</w:t>
      </w:r>
      <w:r>
        <w:rPr>
          <w:rFonts w:ascii="Times New Roman"/>
          <w:b w:val="false"/>
          <w:i w:val="false"/>
          <w:color w:val="000000"/>
          <w:sz w:val="28"/>
        </w:rPr>
        <w:t xml:space="preserve"> day of October 2025, corresponding to 5</w:t>
      </w:r>
      <w:r>
        <w:rPr>
          <w:rFonts w:ascii="Times New Roman"/>
          <w:b w:val="false"/>
          <w:i w:val="false"/>
          <w:color w:val="000000"/>
          <w:vertAlign w:val="superscript"/>
        </w:rPr>
        <w:t>th</w:t>
      </w:r>
      <w:r>
        <w:rPr>
          <w:rFonts w:ascii="Times New Roman"/>
          <w:b w:val="false"/>
          <w:i w:val="false"/>
          <w:color w:val="000000"/>
          <w:sz w:val="28"/>
        </w:rPr>
        <w:t xml:space="preserve"> day of Aban 1404 of Iranian Calendar, or until the agreement on a free trade area as referred to in paragraph 2 of Article 1.3 of the Interim Agreement enters into force whichever occurs first.</w:t>
      </w:r>
    </w:p>
    <w:bookmarkEnd w:id="12"/>
    <w:bookmarkStart w:name="z18" w:id="13"/>
    <w:p>
      <w:pPr>
        <w:spacing w:after="0"/>
        <w:ind w:left="0"/>
        <w:jc w:val="both"/>
      </w:pPr>
      <w:r>
        <w:rPr>
          <w:rFonts w:ascii="Times New Roman"/>
          <w:b w:val="false"/>
          <w:i w:val="false"/>
          <w:color w:val="000000"/>
          <w:sz w:val="28"/>
        </w:rPr>
        <w:t>
      2. The agreement on a free trade area referred to in paragraph 2 of Article 1.3 of the Interim Agreement shall be concluded in no later than six years from the date of entry into force of the Interim Agreement.</w:t>
      </w:r>
    </w:p>
    <w:bookmarkEnd w:id="13"/>
    <w:bookmarkStart w:name="z19" w:id="14"/>
    <w:p>
      <w:pPr>
        <w:spacing w:after="0"/>
        <w:ind w:left="0"/>
        <w:jc w:val="left"/>
      </w:pPr>
      <w:r>
        <w:rPr>
          <w:rFonts w:ascii="Times New Roman"/>
          <w:b/>
          <w:i w:val="false"/>
          <w:color w:val="000000"/>
        </w:rPr>
        <w:t xml:space="preserve"> Article 2</w:t>
      </w:r>
    </w:p>
    <w:bookmarkEnd w:id="14"/>
    <w:bookmarkStart w:name="z20" w:id="15"/>
    <w:p>
      <w:pPr>
        <w:spacing w:after="0"/>
        <w:ind w:left="0"/>
        <w:jc w:val="both"/>
      </w:pPr>
      <w:r>
        <w:rPr>
          <w:rFonts w:ascii="Times New Roman"/>
          <w:b w:val="false"/>
          <w:i w:val="false"/>
          <w:color w:val="000000"/>
          <w:sz w:val="28"/>
        </w:rPr>
        <w:t>
      This Protocol shall enter into force 10 days from the date of receipt of the last written notification certifying that the EAEU Member States and I.R. Iran have completed their respective internal legal procedures required by national law, including the adoption of a decision on the expression of consent of the EAEU to be bound by an international treaty between the EAEU and a third party in accordance with Article 7 of the Treaty on the Eurasian Economic Union of 29 May 2014. Such notifications shall be made between the Eurasian Economic Commission and I.R. Iran.</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Done at __________, on this ____ </w:t>
      </w:r>
      <w:r>
        <w:rPr>
          <w:rFonts w:ascii="Times New Roman"/>
          <w:b w:val="false"/>
          <w:i w:val="false"/>
          <w:color w:val="000000"/>
          <w:vertAlign w:val="superscript"/>
        </w:rPr>
        <w:t>th</w:t>
      </w:r>
      <w:r>
        <w:rPr>
          <w:rFonts w:ascii="Times New Roman"/>
          <w:b/>
          <w:i w:val="false"/>
          <w:color w:val="000000"/>
          <w:sz w:val="28"/>
        </w:rPr>
        <w:t xml:space="preserve"> day of </w:t>
      </w:r>
      <w:r>
        <w:rPr>
          <w:rFonts w:ascii="Times New Roman"/>
          <w:b w:val="false"/>
          <w:i w:val="false"/>
          <w:color w:val="000000"/>
          <w:sz w:val="28"/>
        </w:rPr>
        <w:t xml:space="preserve">      </w:t>
      </w:r>
      <w:r>
        <w:rPr>
          <w:rFonts w:ascii="Times New Roman"/>
          <w:b/>
          <w:i w:val="false"/>
          <w:color w:val="000000"/>
          <w:sz w:val="28"/>
        </w:rPr>
        <w:t>_____</w:t>
      </w:r>
      <w:r>
        <w:rPr>
          <w:rFonts w:ascii="Times New Roman"/>
          <w:b/>
          <w:i w:val="false"/>
          <w:color w:val="000000"/>
          <w:sz w:val="28"/>
        </w:rPr>
        <w:t xml:space="preserve"> 202_, corresponding to</w:t>
      </w:r>
      <w:r>
        <w:rPr>
          <w:rFonts w:ascii="Times New Roman"/>
          <w:b/>
          <w:i w:val="false"/>
          <w:color w:val="000000"/>
          <w:sz w:val="28"/>
        </w:rPr>
        <w:t xml:space="preserve"> ___</w:t>
      </w:r>
      <w:r>
        <w:rPr>
          <w:rFonts w:ascii="Times New Roman"/>
          <w:b w:val="false"/>
          <w:i w:val="false"/>
          <w:color w:val="000000"/>
          <w:vertAlign w:val="superscript"/>
        </w:rPr>
        <w:t>th</w:t>
      </w:r>
      <w:r>
        <w:rPr>
          <w:rFonts w:ascii="Times New Roman"/>
          <w:b/>
          <w:i w:val="false"/>
          <w:color w:val="000000"/>
          <w:sz w:val="28"/>
        </w:rPr>
        <w:t xml:space="preserve"> day of___</w:t>
      </w:r>
      <w:r>
        <w:rPr>
          <w:rFonts w:ascii="Times New Roman"/>
          <w:b/>
          <w:i w:val="false"/>
          <w:color w:val="000000"/>
          <w:sz w:val="28"/>
        </w:rPr>
        <w:t>of 140_ of Iranian Calendar, in two originals in the</w:t>
      </w:r>
      <w:r>
        <w:rPr>
          <w:rFonts w:ascii="Times New Roman"/>
          <w:b w:val="false"/>
          <w:i w:val="false"/>
          <w:color w:val="000000"/>
          <w:sz w:val="28"/>
        </w:rPr>
        <w:t xml:space="preserve"> </w:t>
      </w:r>
      <w:r>
        <w:rPr>
          <w:rFonts w:ascii="Times New Roman"/>
          <w:b/>
          <w:i w:val="false"/>
          <w:color w:val="000000"/>
          <w:sz w:val="28"/>
        </w:rPr>
        <w:t>English language, both texts being equally authentic.</w:t>
      </w:r>
    </w:p>
    <w:bookmarkEnd w:id="16"/>
    <w:bookmarkStart w:name="z22" w:id="17"/>
    <w:p>
      <w:pPr>
        <w:spacing w:after="0"/>
        <w:ind w:left="0"/>
        <w:jc w:val="both"/>
      </w:pPr>
      <w:r>
        <w:rPr>
          <w:rFonts w:ascii="Times New Roman"/>
          <w:b w:val="false"/>
          <w:i w:val="false"/>
          <w:color w:val="000000"/>
          <w:sz w:val="28"/>
        </w:rPr>
        <w:t>
      For the Republic of Armenia                                For the Islamic Republic of Iran</w:t>
      </w:r>
    </w:p>
    <w:bookmarkEnd w:id="17"/>
    <w:bookmarkStart w:name="z23" w:id="18"/>
    <w:p>
      <w:pPr>
        <w:spacing w:after="0"/>
        <w:ind w:left="0"/>
        <w:jc w:val="both"/>
      </w:pPr>
      <w:r>
        <w:rPr>
          <w:rFonts w:ascii="Times New Roman"/>
          <w:b w:val="false"/>
          <w:i w:val="false"/>
          <w:color w:val="000000"/>
          <w:sz w:val="28"/>
        </w:rPr>
        <w:t>
      For the Republic of Belarus</w:t>
      </w:r>
    </w:p>
    <w:bookmarkEnd w:id="18"/>
    <w:bookmarkStart w:name="z24" w:id="19"/>
    <w:p>
      <w:pPr>
        <w:spacing w:after="0"/>
        <w:ind w:left="0"/>
        <w:jc w:val="both"/>
      </w:pPr>
      <w:r>
        <w:rPr>
          <w:rFonts w:ascii="Times New Roman"/>
          <w:b w:val="false"/>
          <w:i w:val="false"/>
          <w:color w:val="000000"/>
          <w:sz w:val="28"/>
        </w:rPr>
        <w:t>
      For the Republic of Kazakhstan</w:t>
      </w:r>
    </w:p>
    <w:bookmarkEnd w:id="19"/>
    <w:bookmarkStart w:name="z25" w:id="20"/>
    <w:p>
      <w:pPr>
        <w:spacing w:after="0"/>
        <w:ind w:left="0"/>
        <w:jc w:val="both"/>
      </w:pPr>
      <w:r>
        <w:rPr>
          <w:rFonts w:ascii="Times New Roman"/>
          <w:b w:val="false"/>
          <w:i w:val="false"/>
          <w:color w:val="000000"/>
          <w:sz w:val="28"/>
        </w:rPr>
        <w:t>
      For the Kyrgyz Republic</w:t>
      </w:r>
    </w:p>
    <w:bookmarkEnd w:id="20"/>
    <w:bookmarkStart w:name="z26" w:id="21"/>
    <w:p>
      <w:pPr>
        <w:spacing w:after="0"/>
        <w:ind w:left="0"/>
        <w:jc w:val="both"/>
      </w:pPr>
      <w:r>
        <w:rPr>
          <w:rFonts w:ascii="Times New Roman"/>
          <w:b w:val="false"/>
          <w:i w:val="false"/>
          <w:color w:val="000000"/>
          <w:sz w:val="28"/>
        </w:rPr>
        <w:t>
      For the Russian Federation</w:t>
      </w:r>
    </w:p>
    <w:bookmarkEnd w:id="21"/>
    <w:bookmarkStart w:name="z27" w:id="22"/>
    <w:p>
      <w:pPr>
        <w:spacing w:after="0"/>
        <w:ind w:left="0"/>
        <w:jc w:val="both"/>
      </w:pPr>
      <w:r>
        <w:rPr>
          <w:rFonts w:ascii="Times New Roman"/>
          <w:b w:val="false"/>
          <w:i w:val="false"/>
          <w:color w:val="000000"/>
          <w:sz w:val="28"/>
        </w:rPr>
        <w:t>
      For the Eurasian Economic Union</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