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f890" w14:textId="308f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мультимодальных и транзитных перевозок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29 декабря 2020 года № 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("дорожной карты") по 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 на 2018 – 2020 годы, утвержденного Решением Евразийского межправительственного совета от 25 октября 2017 г. № 3,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формирования общего рынка транспортных услуг и создания условий для планирования и организации грузовых транспортных операций в рамках цепочки поставок, для управления этими операциями и контроля за их осуществлением, а также в целях эффективного использования транзитного потенциала государств – членов Евразийского экономического союза (далее соответственно – государства-члены, Союз) и повышения качества транспортных услуг,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результатах анализа законодательства государств-членов в сфере осуществления мультимодальных и транзитных перевозок, а также анализа мирового рынка транспортных услуг и международных договоров в сфере транспорта и инфраструктуры, участниками которых являются государства-члены,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государствам-членам с даты опубликования настоящей Рекомендации на официальном сайте Союза: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В рамках 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союза, утвержденных Решением Высшего Евразийского экономического совета от 26 декабря 2016 г. № 19, провести в 2021 – 2023 годах работу по совершенствованию законодательства государств-членов в сфере мультимодальных и транзитных перевозок, в том числе с учетом необходимости выработки предложений, касающихся принципов организации в рамках Союза смешанных перевозок (включая определение терминологии и подходов к заключению договоров с учетом особенностей осуществления международных перевозок по территориям государств-членов и международных перевозок, связанных с пересечением таможенной границы Союза).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При разработке проектов нормативных правовых актов государств-членов, регламентирующих вопросы развития смешанных перевозок в соответствии с требованиями международных стандартов, принимать во внимание: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Конвенции о международных смешанных перевозках грузов от 24 мая 1980 года и иных международных договоров Организации Объединенных Наций (ООН), которые устанавливают применение унифицированных документов при перевозках грузов и правила осуществления перевозок;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и рекомендации Международной федерации экспедиторских ассоциаций, Балтийского и международного морского совета, Конференции ООН по торговле и развитию, Международной торговой палаты, Европейской экономической комиссии ООН и Экономической и социальной комиссии ООН для Азии и Тихого океана, касающиеся создания правовых инструментов регулирования транзитных и смешанных (интермодальных, мультимодальных, комбинированных) перевозок, а также стандарты и рекомендации Центра ООН по упрощению процедур торговли и электронным деловым операциям (в том числе справочные модели данных мультимодальных перевозок и др.).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 При подготовке проектов программных и стратегических документов по развитию транзитных и смешанных перевозок в государствах-членах принимать во внимание необходимость рационального взаимодействия, которое позволит обеспечить эффективную мобильность транзитных грузопотоков в Союзе, повысит уровень использования провозных возможностей всех видов транспорта, сокращение непроизводительной работы подвижного состава и снижение транспортных издержек в конечной стоимости товара.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