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5b05" w14:textId="7025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евразийских транспортных коридоров и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22 декабря 2020 года № 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Договора о Евразийском экономическом союзе от 29 мая 2014 года и во исполнение пункта 14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 г. № 3,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создания и развития евразийских транспортных коридоров и маршрутов,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важность реализации и развития транзитного потенциала в рамках Евразийского экономического союза (далее – Союз) и повышения уровня транспортной связуемости в каждом из государств – членов Союза,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Союза с даты опубликования настоящей Рекомендации на официальном сайте Союза: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приоритетному развитию и синхронизации эксплуатационных характеристик транспортных коридоров и маршрутов, включенных в перечень евразийских транспортных коридоров и маршрутов, размещенный на официальном сайте Евразийского экономического союза по адресу: http://eec.eaeunion.org/ru/act/ energetikaiinfr/transport/Documents/transport.pdf и актуализируемый по мере необходимости Евразийской экономической комиссией совместно с государствами – членами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