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2f0" w14:textId="d922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операторов единой системы нормативно-справочной информации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декабря 2020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 – членам Евразийского экономического союза с даты опубликования настоящей Рекомендации на официальном сайте Евразийского экономического союза: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операторов единой системы нормативно-справочной информации Евразийского экономического союза применять Методику, размещенную на официальном сайте Евразийского экономического союза по адресу: http://eec.eaeunion.org/ru/act/dmi/inftech/nsi/Documents/Методика определения операторов единой системы нормативно-справочной информации Евразийского экономического союза.pdf.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