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22f0" w14:textId="d922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операторов единой системы нормативно-справочной информации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декабря 2020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 – членам Евразийского экономического союза с даты опубликования настоящей Рекомендации на официальном сайте Евразийского экономического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операторов единой системы нормативно-справочной информации Евразийского экономического союза применять Методику, размещенную на официальном сайте Евразийского экономического союза по адресу: http://eec.eaeunion.org/ru/act/dmi/inftech/nsi/Documents/Методика определения операторов единой системы нормативно-справочной информации Евразийского экономического союза.pdf.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