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2dadd" w14:textId="2c2da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риск-ориентированной модели надзора в области обеспечения безопасности продукции для здоровья человека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3 марта 2020 года № 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56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признавая важность реализации государствами – членами Евразийского экономического союза согласованной политики в сфере применения санитарных мер,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внимание, что государственный санитарно-эпидемиологический надзор (контроль) осуществляется в соответствии с законодательством государств – членов Евразийского экономического союза и актами Евразийской экономической комиссии,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рекомендует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государствам – членам Евразийского экономического союза c даты опубликования настоящей Рекомендации на официальном сайте Евразийского экономического союза: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осуществлении деятельности по организации и проведению государственного санитарно-эпидемиологического надзора (контроля) использовать риск-ориентированную модель надзора в области обеспечения безопасности продукции для здоровья человека, информация о которой размещена на официальном сайте Евразийского экономического союза по адресу: http://eec.eaeunion.org/ru/act/texnreg/ depsanmer/regulation/Documents/Риск ориентированная модель надзора в области обеспечения безопасности для здоровья человека.pdf.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 Мясникович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