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26e5" w14:textId="3642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прогнозах развития агропромышленного комплекса, балансах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2020 &amp;#1418;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октября 2020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опубликовать на официальном сайте Евразийского экономического союза разработанные и согласованные государствами - членами Евразийского экономического союза совместные прогнозы развития агропромышленного комплекса, балансы спроса и предложения государств - членов Евразийского экономического союза по сельскохозяйственной продукции, продовольствию, льноволокну, кожевенному сырью, хлопковолокну и шерсти на 2020 - 2021 годы для их использования государствами-членами в целях увеличения объемов взаимной торговли.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