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41dc" w14:textId="d394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карте индустриализации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17 июля 2020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Евразийской экономической комиссии совместно с государствами – членами Евразийского экономического союза (далее –Союз) обеспечить в рамках деятельности </w:t>
      </w:r>
      <w:r>
        <w:rPr>
          <w:rFonts w:ascii="Times New Roman"/>
          <w:b w:val="false"/>
          <w:i w:val="false"/>
          <w:color w:val="000000"/>
          <w:sz w:val="28"/>
        </w:rPr>
        <w:t>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высокого уровня по вопросам интеграционного взаимодействия в кооперации и импортозамещении в приоритетных отраслях промышленности, созданной распоряжением Коллегии Евразийской экономической комиссии от 11 декабря 2018 г. № 191, разработку карты индустриализации Союза, включающей в себя информацию о крупных реализуемых и планируемых к реализации инвестиционных проектах и проектах, значимых для соответствующих отраслей промышленности, о кооперационных связях, технологических направлениях, по которым целесообразно осуществление импортозамещения и имеются предприятия, готовые участвовать в реализации соответствующих проектов, данные о промышленной продукции, импорт которой из третьих стран на таможенную территорию Союза составляет наиболее высокие объемы, и на основе этих данных формирование предложений по развитию производственных мощностей на территориях государств – членов Союза, а также размещение карты индустриализации Союза на официальном сайте Союза и ее актуализацию.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Правительствам государств – членов Союза обеспечить представление при необходимости уполномоченными органами в Евразийскую экономическую комиссию предложений с целью актуализации карты индустриализации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