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11e0" w14:textId="7d11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карте развития агроиндустрии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17 июля 2020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Евразийской экономической комиссии совместно с государствами – членами Евразийского экономического союза (далее – Союз) обеспечить разработку карты развития агроиндустрии Союза, включающей в себя информацию о крупных инвестиционных и инновационных проектах в сфере агропромышленного комплекса, реализуемых и планируемых к реализации в государствах – членах Союза, о направлениях, по которым целесообразно реализовывать проекты в целях ресурсного обеспечения агропромышленного комплекса и импортозамещения, о сельскохозяйственных товарах и ресурсах, по которым наблюдается большая доля импорта на рынке Союза, а также размещение указанной карты на официальном сайте Союза.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Правительствам государств – членов Союза обеспечить представление при необходимости уполномоченными органами в Евразийскую экономическую комиссию предложений по актуализации карты развития агроиндустрии Союза.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опубликования на официальном сайте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