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11e0" w14:textId="7d111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карте развития агроиндустрии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17 июля 2020 года № 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Евразийской экономической комиссии совместно с государствами – членами Евразийского экономического союза (далее – Союз) обеспечить разработку карты развития агроиндустрии Союза, включающей в себя информацию о крупных инвестиционных и инновационных проектах в сфере агропромышленного комплекса, реализуемых и планируемых к реализации в государствах – членах Союза, о направлениях, по которым целесообразно реализовывать проекты в целях ресурсного обеспечения агропромышленного комплекса и импортозамещения, о сельскохозяйственных товарах и ресурсах, по которым наблюдается большая доля импорта на рынке Союза, а также размещение указанной карты на официальном сайте Союза.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Правительствам государств – членов Союза обеспечить представление при необходимости уполномоченными органами в Евразийскую экономическую комиссию предложений по актуализации карты развития агроиндустрии Союза.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распоряжение вступает в силу с даты его опубликования на официальном сайте Союза.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