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d1b8" w14:textId="6e2d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межгосударственной программе "Интегрированная система государств - членов Евразийского экономического союза по производству и предоставлению космических и геоинформационных продуктов и услуг на основе национальных источников данных дистанционного зондирования Земли"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17 июля 2020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декабря 2018 г. № 6 "О развитии сотрудничества государств – членов Евразийского экономического союза в сфере предоставления космических и геоинформационных услуг на основе национальных источников данных дистанционного зондирования Земли"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прилагаемую межгосударственную программу "Интегрированная система государств – членов Евразийского экономического союза по производству и предоставлению космических и геоинформационных продуктов и услуг на основе национальных источников данных дистанционного зондирования Земли".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17июля 2020 г. № 4 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МЕЖГОСУДАРСТВЕННАЯ ПРОГРАММА     </w:t>
      </w:r>
      <w:r>
        <w:br/>
      </w:r>
      <w:r>
        <w:rPr>
          <w:rFonts w:ascii="Times New Roman"/>
          <w:b/>
          <w:i w:val="false"/>
          <w:color w:val="000000"/>
        </w:rPr>
        <w:t xml:space="preserve">"Интегрированная система государств – членов Евразийского экономического союза по производству и предоставлению космических и геоинформационных продуктов и услуг на основе национальных источников данных дистанционного зондирования Земли"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7"/>
        <w:gridCol w:w="587"/>
        <w:gridCol w:w="1112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 Паспорт Программы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программа "Интегрированная система государств – членов Евразийского экономического союза по производству и предоставлению космических и геоинформационных продуктов и услуг на основе национальных источников данных дистанционного зондирования Земли"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для разработки </w:t>
            </w:r>
          </w:p>
        </w:tc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6 декабря 2018 г. № 6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разработки</w:t>
            </w:r>
          </w:p>
        </w:tc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– участник евразийской технологической платформы "Космические и геоинформационные технологии – продукты глобальной конкурентоспособности" Научно-исследовательский институт космических систем имени А.А. Максимова – филиал акционерного общества "Государственный космический научно-производственный центр имени М.В. Хруничева" (организация Государственной корпорации по космической деятельности "Роскосмос")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по Программе</w:t>
            </w:r>
          </w:p>
        </w:tc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по космической деятельности "Роскосмос", Российская Федерация (далее – Госкорпорация "Роскосмос")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4"/>
        <w:gridCol w:w="321"/>
        <w:gridCol w:w="10745"/>
      </w:tblGrid>
      <w:tr>
        <w:trPr>
          <w:trHeight w:val="30" w:hRule="atLeast"/>
        </w:trPr>
        <w:tc>
          <w:tcPr>
            <w:tcW w:w="1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заказчики-координаторы </w:t>
            </w:r>
          </w:p>
        </w:tc>
        <w:tc>
          <w:tcPr>
            <w:tcW w:w="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академия наук Беларуси, Республика Беларусь Министерство цифрового развития, инноваций и аэрокосмической промышленности Республики Казахстан, Республика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Госкорпорация "Роскосмос", Российская Федерация</w:t>
            </w:r>
          </w:p>
          <w:bookmarkEnd w:id="5"/>
        </w:tc>
      </w:tr>
      <w:tr>
        <w:trPr>
          <w:trHeight w:val="30" w:hRule="atLeast"/>
        </w:trPr>
        <w:tc>
          <w:tcPr>
            <w:tcW w:w="1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</w:t>
            </w:r>
          </w:p>
        </w:tc>
        <w:tc>
          <w:tcPr>
            <w:tcW w:w="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заказчики  координаторы Программы (далее  национальные заказчики-координаторы), а также предприятия и организации  участники евразийской технологической платформы "Космические и геоинформационные технологии – продукты глобальной конкурентоспособности"</w:t>
            </w:r>
          </w:p>
        </w:tc>
      </w:tr>
      <w:tr>
        <w:trPr>
          <w:trHeight w:val="30" w:hRule="atLeast"/>
        </w:trPr>
        <w:tc>
          <w:tcPr>
            <w:tcW w:w="1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организационных, научно-технических и ресурсных условий для осуществления в государствах – членах Евразийского экономического союза участников настоящей Программы (далее соответственно  государства-члены, Союз) интеграционных процессов в области разработки и применения космических систем дистанционного зондирования Земли (далее соответственно – КС ДЗЗ, ДЗЗ), а также для повышения уровня конкурентоспособности на мировом рынке данных, продуктов и услуг ДЗЗ, поставляемых производителями государств-членов</w:t>
            </w:r>
          </w:p>
        </w:tc>
      </w:tr>
      <w:tr>
        <w:trPr>
          <w:trHeight w:val="30" w:hRule="atLeast"/>
        </w:trPr>
        <w:tc>
          <w:tcPr>
            <w:tcW w:w="1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организационно-распорядительных, нормативно-технических и методических документов, определяющих правила взаимодействия и координации деятельности государств-членов и национальных операторов КС ДЗЗ при создании и эксплуатации КС ДЗЗ, получении и распространении продуктов и услуг ДЗЗ, формирование интегрированной космической системы (далее – ИКС) ДЗЗ государств-членов на базе национальных орбитальных группировок космических аппаратов (далее – КА) ДЗЗ и наземных комплексов, а также расширение функциональных возможностей ИКС ДЗЗ государств-членов путем создания и включения в ее состав перспективных КС ДЗЗ на базе КА ДЗЗ среднего и сверхвысокого пространственного разрешения, создаваемых в рамках кооперации предприятий промышленности государств-членов</w:t>
            </w:r>
          </w:p>
        </w:tc>
      </w:tr>
      <w:tr>
        <w:trPr>
          <w:trHeight w:val="30" w:hRule="atLeast"/>
        </w:trPr>
        <w:tc>
          <w:tcPr>
            <w:tcW w:w="1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(показатели) оценки достижения целей и решения задач Программы</w:t>
            </w:r>
          </w:p>
        </w:tc>
        <w:tc>
          <w:tcPr>
            <w:tcW w:w="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КА, используемых в составе ИКС ДЗЗ государств-членов,  13 штук объем данных ДЗЗ среднего, высокого и сверхвысокого пространственного разрешения, получаемых с использованием ИКС ДЗЗ государств-членов, – 4,43 млн кв. км/сут. количество организационно-распорядительных, нормативно-технических и методических документов, обеспечивающих гармонизацию законодательства государств-членов в сфере ДЗЗ, – 10 штук</w:t>
            </w:r>
          </w:p>
        </w:tc>
      </w:tr>
      <w:tr>
        <w:trPr>
          <w:trHeight w:val="30" w:hRule="atLeast"/>
        </w:trPr>
        <w:tc>
          <w:tcPr>
            <w:tcW w:w="1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</w:tr>
      <w:tr>
        <w:trPr>
          <w:trHeight w:val="30" w:hRule="atLeast"/>
        </w:trPr>
        <w:tc>
          <w:tcPr>
            <w:tcW w:w="1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Программы </w:t>
            </w:r>
          </w:p>
        </w:tc>
        <w:tc>
          <w:tcPr>
            <w:tcW w:w="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предусматривает реализацию следующих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организационное, нормативно-техническое и методическое обеспечение создания и развития ИКС ДЗЗ государств-членов (2021 – 2025 годы);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аппаратно-программных комплексов для обеспечения формирования и функционирования ИКС ДЗЗ государств-членов (2021 – 2024 годы);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перспективных КС ДЗЗ на базе КА ДЗЗ среднего и сверхвысокого пространственного разрешения в составе ИКС ДЗЗ государств-членов (2021 – 2025 годы)</w:t>
            </w:r>
          </w:p>
          <w:bookmarkEnd w:id="6"/>
        </w:tc>
      </w:tr>
      <w:tr>
        <w:trPr>
          <w:trHeight w:val="30" w:hRule="atLeast"/>
        </w:trPr>
        <w:tc>
          <w:tcPr>
            <w:tcW w:w="1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источники финансирования</w:t>
            </w:r>
          </w:p>
        </w:tc>
        <w:tc>
          <w:tcPr>
            <w:tcW w:w="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 составляет 28 985,10 млн российских рублей. Финансовое обеспечение реализации Программы в Республике Беларусь, Республике Казахстан и Российской Федерации осуществляется в составе национальных космических программ за счет средств бюджетов этих государств в порядке, установленном их законодательством</w:t>
            </w:r>
          </w:p>
        </w:tc>
      </w:tr>
      <w:tr>
        <w:trPr>
          <w:trHeight w:val="30" w:hRule="atLeast"/>
        </w:trPr>
        <w:tc>
          <w:tcPr>
            <w:tcW w:w="1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реализации Программы</w:t>
            </w:r>
          </w:p>
        </w:tc>
        <w:tc>
          <w:tcPr>
            <w:tcW w:w="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межгосударственных и межотраслевых связей в государственных и производственных структурах ракетно-космической промышленности государств-членов;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межгосударственных (межведомственных) организационно-распорядительных, нормативно-технических и методических документов государств-членов в сфере создания и использования КС ДЗЗ;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промышленной кооперации предприятий космических отраслей государств-членов, направленной на совместное создание и применение КС ДЗЗ;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 ДЗЗ среднего и сверхвысокого пространственного разрешения с конкурентоспособными техническими характеристиками мирового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ИКС ДЗЗ государств-членов на базе действующих национальных КА и перспективных КА ДЗЗ, созданных в рамках настоящей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обеспеченности органов государственной власти и широкого круга потребителей государств-членов необходимой информацией за счет увеличения объема и качества данных ДЗЗ, получаемых с использованием ИКС ДЗЗ государств-членов, созданной в рамках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модернизированная сеть аппаратно-программных комплексов приема данных ДЗЗ национальных операторов государств-членов;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интегрированной информационно-поисковой системы государств-членов, содержащей данные об архивных материалах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стандартных продуктах ДЗЗ на базе информационно-поисковых систем национальных операторов КС ДЗЗ;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аппаратно-программного комплекса обеспечения взаимодействия и скоординированного использования (планирования применения) наземных комплексов управления КА ДЗЗ и комплексов приема данных ДЗЗ государств-членов</w:t>
            </w:r>
          </w:p>
          <w:bookmarkEnd w:id="7"/>
        </w:tc>
      </w:tr>
      <w:tr>
        <w:trPr>
          <w:trHeight w:val="30" w:hRule="atLeast"/>
        </w:trPr>
        <w:tc>
          <w:tcPr>
            <w:tcW w:w="1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реализацией Программы</w:t>
            </w:r>
          </w:p>
        </w:tc>
        <w:tc>
          <w:tcPr>
            <w:tcW w:w="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реализацией настоящей Программы осуществляется в порядке, установленном в разделе VII Программы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Актуальность и целесообразность разработки и реализации Программы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в мире наблюдаются интенсивный рост и расширение сферы применения КС ДЗЗ, обеспечивающих решение обширного круга социально-экономических задач в таких областях, как гидрометеорология, океанология, природопользование, мониторинг чрезвычайных ситуаций, экология, контроль околоземного пространства, развитие промышленной и городской инфраструктуры и др.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современных геополитических и экономических условиях сфера создания и использования цифровой информации ДЗЗ превратилась в важнейший стратегический ресурс государственного управления и стала существенной составляющей глобальной конкурентоспособности страны на мировом рынке.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Можно выделить ряд основных мировых тенденций в развитии сферы ДЗЗ: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 программ ДЗЗ и активизация процессов создания международных КС ДЗЗ;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стран, обладающих КА ДЗЗ или активно использующих данные ДЗЗ в своей экономической деятельности;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видов целевой аппаратуры КА ДЗЗ и технологий получения данных ДЗЗ;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основных характеристик целевой аппаратуры КА ДЗЗ (увеличение количества диапазонов исследования (каналов), расширение мультиспектральных возможностей и полосы съемки, повышение разрешающей способности с одновременной минимизацией массогабаритных характеристик КА);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 получения, обработки и предоставления данных потребителям с наращиванием их производительности;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и качества тематических продуктов и геоинформационных услуг.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ДЗЗ способствуют цифровой трансформации отраслей экономики государств-членов, развитию высокотехнологичного бизнеса, внедрению современных геоинформационных технологий в инструменты управления интеграционными процессами и развитием территорий государств-членов. Результаты космической деятельности активно используются как инструменты реализации государственной политики в государствах-членах, способствующие ускоренному социально-экономическому и инновационному развитию, переходу к экономике, основанной на современных научных знаниях и передовых цифровых технологиях.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настоящего времени уровень сотрудничества государств-членов в сфере производства и эксплуатации КС ДЗЗ, создания и использования геоинформационных продуктов на основе данных, получаемых с национальных орбитальных группировок спутников, остается довольно низким.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ускорения процессов технологического развития, появления новых центров мирового экономического и политического влияния стратегические планы развития и межгосударственные целевые программы являются важнейшим фактором эффективной реализации государственных и частных интересов и инициатив. В обстановке роста межстрановой конкуренции заметные преимущества получают страны, которым удается объединить свои усилия и обеспечить реализацию совместных инициатив в рамках межгосударственного сотрудничества для достижения общих стратегических целей.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проблемами, которые характерны для всех государств-членов и на преодоление которых путем использования преимуществ единого экономического пространства Союза направлена настоящая Программа, являются: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малое количество спутников ДЗЗ в национальных орбитальных группировках и, как следствие, недостаточная периодичность мониторинговой съемки, производительность и оперативность предоставления данных ДЗЗ потребителям;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сложность в изготовлении тематической продукции с конкурентными потребительскими свойствами на мировом рынке из-за недостаточности первичных данных ДЗЗ;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организации сбора, систематизации и анализа информации о спросе потребителей на космические продукты и услуги в государствах-членах, не позволяющий оценить их потребности и учесть полученную информацию при создании перспективных КС ДЗЗ;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конкурентоспособности каждого из государств-членов на мировом рынке ДЗЗ.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глубину и значимость проблемы глобальной конкурентоспособности государств-членов указывает чрезвычайно низкая совокупная доля на мировом рынке ДЗЗ государств-членов, которая не превышает 0,2  0,3 процента против 67 процентов рыночной доли двух мировых лидеров "Maxar Technologies" (США) и "Airbus Defense and Space" (Франция) (по данным Euroconsult "Satellite-Based Earth Observation: Market Prospects to 2028 (2019 Edition)").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указанной проблеме добавляется проблема низкого уровня внедрения космических и геоинформационных технологий в экономику государств-членов. Решение этих проблем возможно в результате целенаправленных программных действий со стороны органов государственной власти государств-членов и привлечения высокотехнологичного бизнеса в сферу удовлетворения потребностей как государственного сегмента, так и массового пользователя в результатах космической деятельности.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решения указанных проблем программно-целевым методом на государственном уровне обусловлена прежде всего сложностью организационных задач и ресурсоемкостью производственных и научно-технических задач, которые затрагивают научно-исследовательское направление, сферу нормативно-технического регулирования, проблемы совместной разработки и производства в рамках кооперации государств-членов инновационных космических средств и геоинформационных продуктов.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характер космических и геоинформационных технологий и межгосударственный инфраструктурный характер указанных проблем, а также высокий барьер для входа на мировой высокотехнологичный рынок в условиях ресурсных ограничений для каждого из государств-членов в отдельности обусловливают необходимость применения комплексного подхода на межгосударственном уровне  программно-целевого метода решения данных проблем.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Программно-целевой метод как инструмент межгосударственного сотрудничества все более широко используется в развитых и развивающихся странах, прежде всего в рамках интеграционных объединений (Союзного государства, СНГ, Европейского союза, Ассоциации государств Юго-Восточной Азии, Африканского союза и др.).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для достижения общих целей промышленного и инновационного развития в сфере космических и геоинформационных технологий, а также глобальной конкурентоспособности государств-членов на рынках третьих стран представляется целесообразной реализация настоящей Программы.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позволит использовать преимущества единого экономического пространства Союза, объединить промышленные, научно-технические и маркетинговые возможности государств-членов и получить ощутимый результат, доступный для всех участников настоящей Программы. Реализация настоящей Программы позволит сосредоточить финансовые средства участников на осуществлении взаимовыгодных интеграционных процессов, обеспечит скоординированное функционирование и развитие национальных КС ДЗЗ, а также разработку и создание средств ДЗЗ с использованием электронно-компонентной базы, преимущественно разрабатываемой предприятиями государств-членов.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Нормативно-правовой основой для разработки настоящей Программы являются Положение о разработке, финансировании и реализации межгосударственных программ и проектов в промышленной сфере, утвержденное Решением Евразийского межправительственного совета от 2 февраля 2018 г. № 1, Решение Высшего Евразийского экономического совета от 31 мая 2013 г. № 40, а также распоряжение Высшего Евразийского экономического совета от 6 декабря 2018 г. № 6 "О развитии сотрудничества государств – членов Евразийского экономического союза в сфере предоставления космических и геоинформационных услуг на основе национальных источников данных дистанционного зондирования Земли".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Цель, задачи, срок и этапы реализации Программы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настоящей Программы – создание организационных, научно-технических и ресурсных условий для осуществления в государствах-членах интеграционных процессов в области разработки и применения КС ДЗЗ, а также для повышения уровня конкурентоспособности на мировом рынке данных, продуктов и услуг ДЗЗ, поставляемых производителями государств-членов.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указанной цели возможно при решении следующих задач: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согласование организационно-распорядительных, нормативно-технических и методических документов, определяющих правила взаимодействия и координации деятельности государств-членов и национальных операторов КС ДЗЗ при создании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эксплуатации КС ДЗЗ, получении и распространении продуктов и услуг ДЗЗ;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ИКС ДЗЗ государств-членов на базе национальных орбитальных группировок КА ДЗЗ и наземных комплексов;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функциональных возможностей ИКС ДЗЗ государств-членов путем создания и включения в ее состав перспективных КС ДЗЗ на базе КА ДЗЗ среднего и сверхвысокого пространственного разрешения, создаваемых в рамках кооперации предприятий промышленности государств-членов.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Настоящую Программу планируется реализовать в 5-летний период с 2021 по 2025 годы.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Мероприятия Программы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Организационное, нормативно-техническое и методическое обеспечение создания и развития ИКС ДЗЗ государств-членов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мероприятия должны быть выполнены следующие работы.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организационно-распорядительных документов по формированию и развитию ИКС ДЗЗ государств-членов на базе действующих и перспективных КА, созданных и создаваемых в рамках национальных космических программ.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работ – январь 2021 г.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работ – ноябрь 2022 г.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данной работы планируется проведение организационных мероприятий под руководством национальных заказчиков-координаторов по формированию ИКС ДЗЗ государств-членов, разработка организационно-распорядительных документов, обеспечивающих правовое закрепление условий интеграции действующих и перспективных КС ДЗЗ, созданных и создаваемых в рамках национальных космических программ и настоящей Программы.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нормативно-технических документов по обеспечению совместного использования информационных ресурсов национальных орбитальных группировок КА ДЗЗ.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работ – январь 2022 г.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работ – ноябрь 2023 г.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работы планируется разработка нормативно-технических документов, обеспечивающих технологические интеграционные процессы, направленные на ресурсное объединение орбитальных группировок КА ДЗЗ и наземной инфраструктуры управления КА ДЗЗ государств-членов.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данной работы будет комплект следующих документов: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комплект межгосударственных нормативно-технических документов (стандартов, регламентов и др.), предусматривающих совместное использование информационных ресурсов действующих национальных орбитальных группировок КА ДЗЗ и перспективной совместной орбитальной группировки КА ДЗЗ государств-членов;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касающиеся скоординированного планирования использования национальных орбитальных группировок КА ДЗЗ;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предусматривающие организацию взаимодействия национальных операторов КС ДЗЗ;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информационно-технического взаимодействия национальных операторов КС ДЗЗ и др. 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организационно-методических документов, предусматривающих взаимодействие национальных операторов КС ДЗЗ при распространении данных ДЗЗ на внутреннем рынке Союза и на мировом рынке.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работ – январь 2024 г.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работ – ноябрь 2025 г.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работы является создание эффективного инструмента взаимодействия национальных операторов КС ДЗЗ для продвижения совместных интересов в области ДЗЗ на мировом рынке.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данной работы решаются следующие задачи: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согласованного маркетингового плана действий национальных операторов КС ДЗЗ на рынках третьих стран;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механизма взаимодействия национальных операторов КС ДЗЗ, способствующего продвижению геоинформационных сервисов на рынки третьих стран на основе данных ДЗЗ, получаемых с КА национальных орбитальных группировок.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работы планируется получение следующих результатов: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разработанная согласованная маркетинговая стратегия национальных операторов КС ДЗЗ на рынках третьих стран;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механизма взаимодействия национальных операторов КС ДЗЗ, способствующего продвижению геоинформационных сервисов на рынки третьих стран на основе данных ДЗЗ, получаемых с КА национальных орбитальных группировок.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Создание аппаратно-программных комплексов для обеспечения формирования и функционирования ИКС ДЗЗ государств-членов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мероприятия должны быть выполнены следующие работы.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научно-исследовательской работы "Обоснование проектного облика ИКС ДЗЗ государств-членов".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работ – январь 2021 г.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работ – ноябрь 2021 г.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данной работы является научно-техническое обоснование проектного облика ИКС ДЗЗ, создаваемой в кооперации предприятий промышленности государств-членов.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данной работы решаются следующие задачи: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концепции создания и применения ИКС ДЗЗ государств-членов и коммерциализации результатов, полученных в процессе ее совместного использования;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состава и технических характеристик совместной орбитальной группировки КА ДЗЗ государств-членов, наземного комплекса управления КА ДЗЗ и комплекса приема, обработки и распространения информации ИКС ДЗЗ государств-членов;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комплексному применению ИКС ДЗЗ государств-членов, ее орбитального и наземного сегментов;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формированию кооперации предприятий промышленности государств-членов в целях создания ИКС ДЗЗ государств-членов;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для включения в проекты технико-экономических обоснований и тактико-технических заданий на опытно-конструкторские работы по созданию ИКС ДЗЗ государств-членов.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формирования совместной орбитальной группировки КА ДЗЗ государств-членов должна быть рассмотрена возможность создания: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с пространственным разрешением в панхроматическом режиме не менее 0,4 м;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КА с пространственным разрешением в панхроматическом режиме не менее 0,8 – 1,0 м;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КА с широкозахватной оптико-электронной аппаратурой с пространственным разрешением не менее 6 м;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с радиолокационной целевой аппаратурой.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данной работы является научно-технический отчет, содержащий: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пояснительную записку о концепции создания и эксплуатации ИКС ДЗЗ государств-членов и коммерциализации результатов, полученных в процессе ее совместного использования;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проектного облика перспективных КА ДЗЗ, состава и структуры ИКС ДЗЗ государств-членов, созданной на их основе;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состава и технических характеристик наземной инфраструктуры управления КА ДЗЗ, наземного комплекса приема, обработки и распространения информации ИКС ДЗЗ государств-членов;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технико-экономических обоснований и тактико-технических заданий на опытно-конструкторские работы по созданию ИКС ДЗЗ государств-членов;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выбора промышленных предприятий государств-членов для кооперации;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комплексному применению орбитального и наземного сегментов ИКС ДЗЗ государств-членов;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технической и коммерческой эксплуатации ИКС ДЗЗ государств-членов.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модернизации аппаратно-программных комплексов приема данных ДЗЗ национальных операторов КС ДЗЗ в целях обеспечения их возможностей по приему и обработке данных ДЗЗ, получаемых с ИКС ДЗЗ государств-членов.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работ – январь 2022 г.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работ – декабрь 2024 г.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данной работы является модернизация аппаратно-программных и технических средств приема данных ДЗЗ национальных операторов КС ДЗЗ для достижения функциональной совместимости ИКС ДЗЗ по отношению к приему данных ДЗЗ с любых национальных КА ДЗЗ.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данной работы планируется решение следующих задач: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проектно-конструкторской документации по модернизации аппаратно-программных и технических средств наземных комплексов приема, обработки и распространения информации национальных операторов КС ДЗЗ;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необходимых аппаратно-программных средств, проведение монтажных и пусконаладочных работ по модернизации станций наземных комплексов приема, обработки и распространения информации национальных операторов КС ДЗЗ.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данной работы: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комплект проектно-технической документации по модернизации аппаратно-программных и технических средств наземных комплексов приема, обработки и распространения информации национальных операторов КС ДЗЗ;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модернизированных станций наземных комплексов приема, обработки и распространения информации национальных операторов КС ДЗЗ.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интегрированной информационно-поисковой системы государств-членов и банка метаданных по архивным материалам и стандартным продуктам ДЗЗ на базе информационно-поисковых систем национальных операторов КС ДЗЗ.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работ – январь 2021 г.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работ – ноябрь 2023 г.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данной работы являются: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необходимой полноты сведений о данных ДЗЗ, получаемых с действующих национальных орбитальных группировок КА и совместной орбитальной группировки КА ДЗЗ государств-членов;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обеспеченности данными ДЗЗ органов государственной власти государств-членов;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спроса на данные ДЗЗ, получаемые с совместной орбитальной группировки КА ДЗЗ государств-членов, и продукцию, производимую на их основе;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импортозамещения данных ДЗЗ, получаемых с КА ДЗЗ третьих стран, данными ДЗЗ, получаемыми с КА ДЗЗ государств-членов.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данной работы планируется решение следующих задач: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автоматизация процессов совместного использования информационно-поисковых систем национальных операторов КС ДЗЗ;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объединенных информационных ресурсов, программных компонентов информационно-поисковых систем национальных операторов КС ДЗЗ: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объединенного банка метаданных о материалах космической съемки, получаемой с КА ДЗЗ государств-членов;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 распределенной единой базы данных о космических средствах ДЗЗ государств-членов, включая организационно-техническую и методическую документацию на них;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подсистемы централизованного заказа на выполнение новой съемки у национальных операторов КС ДЗЗ;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подсистемы централизованного заказа архивной космической съемки у национальных операторов КС ДЗЗ;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подсистемы предоставления информации о материалах космической съемки;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подсистемы поиска данных по материалам космической съемки;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подсистемы регламентированного доступа к материалам космической съемки;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программного комплекса обеспечения доступа национальных операторов КС ДЗЗ к результатам съемки, получаемой с действующих КА ДЗЗ других государств-членов и в перспективе с КА ДЗЗ, входящих в совместную орбитальную группировку КА ДЗЗ государств-членов, с использованием информационно-поисковых систем национальных операторов КС ДЗЗ;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программного комплекса (цифровой "облачной" платформы) обеспечения пользователям государств-членов удаленной возможности доступа к инструментам по обработке данных ДЗЗ, получаемых с ИКС ДЗЗ государств-членов, производству на их основе геоинформационной продукции и продвижению ее на мировом рынке.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работы: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интегрированной информационно-поисковой системы государств-членов по архивным материалам и стандартным продуктам ДЗЗ;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банка метаданных по архивным материалам и стандартным продуктам ДЗЗ, полученных с КА ДЗЗ государств-членов, который станет единым источником объективной информации наблюдения за процессами, происходящими на территориях государств-членов;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 распределенной единой базы данных о космических средствах ДЗЗ государств-членов, включая организационно-техническую и методическую документацию на них;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программного комплекса обеспечения доступа национальных операторов КС ДЗЗ к материалам съемки, получаемой с действующих орбитальных группировок КА ДЗЗ других государств-членов и с перспективных КА ДЗЗ, входящих в совместную орбитальную группировку КА ДЗЗ;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программного комплекса (цифровой "облачной" платформы) обеспечения пользователям государств-членов удаленной возможности доступа к инструментам по обработке данных ДЗЗ, получаемых с ИКС ДЗЗ государств-членов, производству на их основе геоинформационной продукции и продвижению ее на мировом рынке.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аппаратно-программного комплекса обеспечения взаимодействия и скоординированного использования национальных наземных комплексов управления КА ДЗЗ и комплексов приема данных ДЗЗ государств-членов.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работ – январь 2022 г.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работ – ноябрь 2024 г.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данной работы является обеспечение для национальных операторов КС ДЗЗ технической возможности скоординированного целевого применения разнотипных КА ДЗЗ, используемых одновременно в составе национальных орбитальных группировок и в совместной орбитальной группировке КА ДЗЗ государств-членов.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данной работы решаются следующие задачи: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аппаратно-программного комплекса, обеспечивающего скоординированное планирование съемки с национальных КА ДЗЗ и организацию оптимального по месту и времени сброса данных ДЗЗ на станции приема;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программного комплекса защиты информации и каналов доступа к разработанным и совместно используемым информационным ресурсам национальных орбитальных группировок КА ДЗЗ.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работы: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опытного образца аппаратно-программного комплекса, обеспечение взаимодействия и скоординированного использования национальных наземных комплексов управления КА ДЗЗ и комплексов приема данных ДЗЗ государств-членов;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проектной, программной и эксплуатационной документации на аппаратно-программный комплекс, обеспечивающий взаимодействие и скоординированное использование национальных наземных комплексов управления КА ДЗЗ и комплексов приема данных ДЗЗ государств-членов.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Создание перспективных КС ДЗЗ на базе КА ДЗЗ среднего и сверхвысокого пространственного разрешения в составе ИКС ДЗЗ государств-членов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работ – январь 2021 г.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работ – ноябрь 2025 г.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работы является расширение функциональных возможностей ИКС ДЗЗ государств-членов путем создания и включения в ее состав перспективных КС ДЗЗ на базе КА ДЗЗ среднего и сверхвысокого пространственного разрешения.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цели позволит: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эффективность использования ресурсов (финансовых и трудовых) государств-членов в целях разработки, производства и запуска КА ДЗЗ различного типа, которые впоследствии будут объединены в единую орбитальную группировку КА ДЗЗ для совместного использования в интересах государств-членов;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конкурировать на рынке данных ДЗЗ с основными игроками (AIRBUS D&amp;S, 21AT, Maxar Technologies и др.);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новую или модернизировать существующую наземную инфраструктуру управления КА ДЗЗ государств-членов с единой сетью управления КА, приема и обработки данных ДЗЗ.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мероприятия должны быть выполнены следующие работы: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перспективной КС ДЗЗ на базе КА ДЗЗ среднего пространственного разрешения;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перспективной КС ДЗЗ на базе российско-белорусских КА ДЗЗ сверхвысокого пространственного разрешения.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перспективной КС ДЗЗ на базе КА ДЗЗ среднего пространственного разрешения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перспективной КС ДЗЗ на базе КА ДЗЗ среднего пространственного разрешения, входящих в совместную орбитальную группировку КА ДЗЗ государств-членов, будет реализовано в 2 этапа: на 1-м этапе (2021  2022 годы) будет разработан и испытан один КА, на 2-м этапе (2022  2025 годы) будут изготовлены еще два КА и произведен запуск всей группировки КА ДЗЗ среднего пространственного разрешения.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инновационных технологических решений предполагается создать перспективный казахстанский КА ДЗЗ массой не более 150 кг, обеспечивающий съемку с пространственным разрешением до 6 м (GSD), с 6 спектральными каналами и полосой захвата не менее 120 км.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проекта Республикой Казахстан будут осуществлены разработка космического комплекса, запуск КА на орбиту, произведены основные подсистемы и комплектующие КА, выполнены работы по сборке и испытаниям КА.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полученные с помощью КА ДЗЗ среднего пространственного разрешения, позволят решать следующие задачи: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крупномасштабное топографическое и тематическое картографирование территорий;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 наполнение актуальными данными ДЗЗ геоинформационных сервисов;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подвижных объектов;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обнаружение, распознавание, дифференциация и мониторинг природных и антропогенных объектов.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габаритных размеров головных обтекателей ракет-носителей и энергетических возможностей средств выведения КА легкого и среднего классов запуск КА среднего пространственного разрешения на орбиту высотой 500 – 600 км планируется обеспечить серийными ракетами-носителями групповым запуском.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выполнения работ должны быть достигнуты следующие результаты: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завершена разработка конструкторской и рабочей документации по созданию КА ДЗЗ среднего пространственного разрешения;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 наземный комплекс приема, обработки и распространения данных ДЗЗ, получаемых с КА ДЗЗ среднего пространственного разрешения, и произведена его интеграция с существующей наземной инфраструктурой управления КА ДЗЗ;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изготовлены три КА ДЗЗ среднего пространственного разрешения;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наземная экспериментальная отработка составных частей КС ДЗЗ;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застрахованы запуск, летные испытания и ввод в эксплуатацию трех КА ДЗЗ среднего пространственного разрешения;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осуществлены запуск, летные испытания и ввод в эксплуатацию трех КА ДЗЗ среднего пространственного разрешения.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перспективной КС ДЗЗ на базе КА ДЗЗ сверхвысокого пространственного разрешения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кооперации российских и белорусских предприятий планируется осуществить разработку КС ДЗЗ на базе перспективных КА ДЗЗ сверхвысокого пространственного разрешения (далее – КА ДЗЗ СВПР) с обеспечением запуска КА № 1 и формированием производственного задела для изготовления КА ДЗЗ № 2. 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Белорусскими предприятиями в 2021 – 2025 годах будет создана оптико-электронная съемочная целевая аппаратура для КА ДЗЗ СВПР, состоящая из целевой аппаратуры высокого разрешения (ЦА ВР) и целевой аппаратуры мультиспектральной съемки (ЦА МС), проведены наземные автономные испытания опытного образца оптико-электронной целевой аппаратуры и изготовлена ЦА ВР и ЦА МС для 2 летных образцов. При этом разработка конструкторской документации на целевую аппаратуру КА ДЗЗ СВПР будет выполняться за счет собственных средств предприятий-изготовителей.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будут проведены работы по модернизации наземной инфраструктуры белорусской КС ДЗЗ (наземного комплекса управления и станции приема) для работы в составе ИКС ДЗЗ государств-членов.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оптико-электронной съемочной системы КА ДЗЗ СВПР приведены в таблице 1.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</w:tc>
      </w:tr>
    </w:tbl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оптико-электронной   </w:t>
      </w:r>
      <w:r>
        <w:br/>
      </w:r>
      <w:r>
        <w:rPr>
          <w:rFonts w:ascii="Times New Roman"/>
          <w:b/>
          <w:i w:val="false"/>
          <w:color w:val="000000"/>
        </w:rPr>
        <w:t xml:space="preserve">съемочной системы КА ДЗЗ СВПР  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4698"/>
        <w:gridCol w:w="20"/>
        <w:gridCol w:w="4721"/>
      </w:tblGrid>
      <w:tr>
        <w:trPr>
          <w:trHeight w:val="30" w:hRule="atLeast"/>
        </w:trPr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ВР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МС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спектральных каналов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панхроматический (ПК), 4 мультиспектральных (МК)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мультиспектральных (МК), 2 инфракрасных (ИК)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захвата,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 (размер проекции пикселя),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 в МК,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 видеоканала (ВК),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бортового ПЗУ, Тбит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полученные с помощью КА ДЗЗ СВПР, позволят решать следующие задачи: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природных ресурсов (сельскохозяйственных и лесных угодий, пастбищ, районов промысла морепродуктов и др.) и мониторинг хозяйственных процессов для обеспечения рациональной деятельности в сельском, лесном, рыбном, водном и других хозяйствах государств-членов;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обновление топографических карт масштаба до 1:25 000 и планов городов масштаба до 1:10 000, общегеографических и тематических карт, ведение государственных топографических мониторингов;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цифровых моделей рельефа;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загрязнения и деградации природной среды;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чрезвычайных ситуаций (наводнений, засух и др.);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мониторинг селитебной территории государств-членов;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объектов промышленной инфраструктуры и жилищно-коммунального хозяйства, а также контроль за их строительством.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габаритных размеров головных обтекателей ракет-носителей и энергетических возможностей средств выведения КА легкого и среднего классов запуск КА ДЗЗ СВПР на орбиту высотой 500 – 600 км планируется обеспечить серийными ракетами-носителями двумя индивидуальными запусками.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будет осуществляться в соответствии со следующими этапами: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рабочей документации на опытные изделия и макеты составных частей КС ДЗЗ: КА № 1, наземный комплекс управления и наземный комплекс приема, обработки и распространения информации (2021 – 2022 годы);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изделий составных частей КС ДЗЗ и наземная экспериментальная отработка КА № 1, наземного комплекса управления и наземного комплекса приема, обработки и распространения информации (2021  2025 годы);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страхование, запуск и начало летных испытаний КА № 1 (2025 год);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закупка электронной компонентной базы и комплектующих изделий, изготовление деталей и сборочных единиц КА № 2 (2021  2025 годы).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выполнения работ должны быть достигнуты следующие результаты: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рабочая документация на опытные изделия и макеты составных частей КС ДЗЗ: КА № 1, наземный комплекс управления и наземный комплекс приема, обработки и распространения информации;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изготовлены опытные изделия составных частей КС ДЗЗ и проведена наземная экспериментальная отработка КА № 1, наземного комплекса управления и наземного комплекса приема, обработки и распространения информации;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запуск и начаты летные испытания КА № 1;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закуплены электронная компонентная база и комплектующие изделия, изготовлены детали и сборочные единицы КА № 2.</w:t>
      </w:r>
    </w:p>
    <w:bookmarkEnd w:id="192"/>
    <w:bookmarkStart w:name="z20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Целевые индикаторы (показатели) оценки достижения целей и решения задач Программы</w:t>
      </w:r>
    </w:p>
    <w:bookmarkEnd w:id="193"/>
    <w:bookmarkStart w:name="z21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(показатели) оценки достижения целей и решения задач настоящей Программы приведены в таблице 2.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2060"/>
        <w:gridCol w:w="2060"/>
        <w:gridCol w:w="2061"/>
        <w:gridCol w:w="2061"/>
        <w:gridCol w:w="2839"/>
      </w:tblGrid>
      <w:tr>
        <w:trPr>
          <w:trHeight w:val="30" w:hRule="atLeast"/>
        </w:trPr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(показатели)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значения целевых индикаторов (показателей)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Количество КА, используемых в составе ИКС ДЗЗ государств-членов (штук):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3*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8**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Объем данных ДЗЗ среднего, высокого и сверхвысокого пространственного разрешения, получаемых с использованием ИКС ДЗЗ государств-членов (млн кв. км/сут.):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4,43***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Количество организационно-распорядительных, нормативно-технических и методических документов, обеспечивающих гармонизацию законодательства государств-членов в сфере ДЗЗ (штук):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*С учетом последовательного запуска трех казахстанских КА среднего пространственного разрешения (одного КА в 2024 году и двух 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 2025 году).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**С учетом запуска КА ДЗЗ СВПР № 1, в котором 20 процентов информационного ресурса принадлежит Республике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***Увеличение объема данных ДЗЗ, получаемых с использованием ИКС ДЗЗ, предназначенных для нужд потребителей государств-членов, запланировано исходя из увеличения потребности в таких данных с учетом прогноза роста темпов внедрения космических технологий в различные отрасли экономик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Финансовое обеспечение реализации Программы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реализации настоящей Программы в Республике Беларусь, Республике Казахстан и Российской Федерации осуществляется национальными заказчиками-координаторами в составе национальных космических программ за счет средств бюджетов государств-членов в порядке, установленном их законодательством.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Госкорпорация "Роскосмос" готовит обоснование бюджетной заявки на период с 2021 по 2025 год для включения мероприятия "Выполнение межгосударственной программы "Интегрированная система государств – членов Евразийского экономического союза по производству и предоставлению космических и геоинформационных продуктов и услуг на основе национальных источников данных дистанционного зондирования Земли" с соответствующим финансированием в государственную программу Российской Федерации "Космическая деятельность России".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академия наук Беларуси прорабатывает вопрос о включении на период с 2021 по 2025 год мероприятия "Выполнение межгосударственной программы "Интегрированная система государств – членов Евразийского экономического союза по производству и предоставлению космических и геоинформационных продуктов и услуг на основе национальных источников данных дистанционного зондирования Земли" с соответствующим финансированием в подпрограмму "Исследование и использование космического пространства в мирных целях" государственной программы Республики Беларусь "Развитие высокотехнологичного сектора национальной экономики на основе наукоемких технологий и техники".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 и аэрокосмической промышленности Республики Казахстан прорабатывает вопрос о финансировании на период с 2021 по 2025 год мероприятия "Выполнение межгосударственной программы "Интегрированная система государств – членов Евразийского экономического союза по производству и предоставлению космических и геоинформационных продуктов и услуг на основе национальных источников данных дистанционного зондирования Земли" в соответствии с бюджетным законодательством Республики Казахстан.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 изменении параметров финансирования мероприятий настоящей Программы принимаются государствами-членами по предложению национальных заказчиков-координаторов при принятии бюджетных решений в новых бюджетных периодах либо в ходе подготовки очередных законов о бюджетах государств-членов и их корректировки. В случае одобрения государствами-членами внесения изменений в параметры финансирования Программы принимаются соответствующие акты органов Евразийского экономического союза: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Евразийского межправительственного совета могут быть внесены изменения в объемы и источники финансирования отдельных мероприятий настоящей Программы;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Совета Евразийской экономической комиссии могут быть внесены изменения, предусматривающие перераспределение финансовых средств между мероприятиями без изменения утвержденных годовых объемов финансирования и источников финансирования.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настоящей Программы осуществляется в соответствии с планом согласно приложению.</w:t>
      </w:r>
    </w:p>
    <w:bookmarkEnd w:id="204"/>
    <w:bookmarkStart w:name="z22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финансировании мероприятий Программы в Республике Беларусь, Республике Казахстан и Российской Федерации на период с 2021 по 2025 год представлена в таблице 3.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341"/>
        <w:gridCol w:w="2141"/>
        <w:gridCol w:w="1479"/>
        <w:gridCol w:w="1479"/>
        <w:gridCol w:w="1479"/>
        <w:gridCol w:w="1479"/>
        <w:gridCol w:w="1479"/>
        <w:gridCol w:w="721"/>
      </w:tblGrid>
      <w:tr>
        <w:trPr>
          <w:trHeight w:val="30" w:hRule="atLeast"/>
        </w:trPr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мероприятий настоящей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(млн российских рублей)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финанси-рования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Организационное, нормативно-техническое и методическое обеспечение создания и развития ИКС ДЗЗ государств-членов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аппаратно-программных комплексов для обеспечения формирования и функционирования ИКС ДЗЗ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бюджет***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ДЗЗ на базе КА ДЗЗ среднего и сверхвысокого пространственного разрешения в составе ИКС ДЗЗ государств-членов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5 264,90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16 986,40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бюджет***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28 483,40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Программе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986,22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6 385,00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2 091,90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бюджет***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28 985,10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6 112,90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6 991,82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4 670,18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 Финансирование будет осуществляться в соответствии с решением Президента Республики Беларусь.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Объем финансирования будет уточняться в соответствии с бюджетным законодательством Республики Казахстан.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Бюджетные ассигнования на 2021 – 2025 годы указаны при условии выделения дополнительных бюджетных ассигнований федерального бюджета. В случае невыделения дополнительных бюджетных ассигнований финансирование мероприятий должно быть обеспечено за счет и в пределах бюджетных ассигнований, предусмотренных на реализацию государственной программы Российской Федерации "Космическая деятельность России" в составе расходов федерального бюджета на соответствующие периоды.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Управление реализацией Программы и механизм контроля за ее выполнением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заказчики-координаторы формируют перечень исполнителей настоящей Программы в соответствии с законодательством государств-членов. 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управления реализацией настоящей Программы ответственный по Программе создает организационную структуру – проектный офис.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проектный офис должны войти представители участников настоящей Программы (национальных заказчиков-координаторов, предприятий и организаций – участников евразийской технологической платформы "Космические и геоинформационные технологии – продукты глобальной конкурентоспособности"), определенных исполнителями настоящей Программы. 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Программы осуществляется на основе гражданско-правовых договоров, заключаемых в установленном порядке ответственным по Программе, участниками настоящей Программы и (или) национальными заказчиками-координаторами с исполнителями.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настоящей Программы ответственный по Программе ежегодно, до 1 апреля, направляет в Евразийскую экономическую комиссию отчет о ходе выполнения работ за предыдущий год. Отчет согласовывается всеми национальными заказчиками-координаторами и содержит: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реализации настоящей Программы за отчетный год;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источниках и объемах финансирования настоящей Программы в отчетном году (по каждому мероприятию отдельно), а также данные о целевом использовании средств, выделенных на финансирование настоящей Программы, причинах неполного освоения финансовых средств в отчетном году, выводы и предложения о направлениях использования в следующем году образовавшихся в отчетном году остатков финансовых средств;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достижении значений целевых индикаторов (показателей), соответствии фактических расходов утвержденным расходам, наличии незавершенных работ, их объемах и состоянии;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научно-исследовательских и опытно-конструкторских работ, результатах внедрения инновационных разработок и эффективности таких разработок;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реализации настоящей Программы в соответствии с методикой, определенной в разделе XI настоящей Программы (включая расчеты);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социально-экономических, экологических и иных последствий реализации настоящей Программы;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внесению изменений в настоящую Программу (при необходимости).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настоящей Программы осуществляется в порядке, определенном настоящим разделом, и в соответствии с пунктом 27 Положения о разработке, финансировании и реализации межгосударственных программ и проектов в промышленной сфере, утвержденного Решением Евразийского межправительственного совета от 2 февраля 2018 г. № 1.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ответственный по Программе по согласованию с национальными заказчиками-координаторами не позднее III квартала текущего года направляет в Комиссию предложение о внесении в настоящую Программу изменений или продлении срока ее реализации.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продления срока реализации настоящей Программы должно содержать сведения о результатах ее реализации за отчетный период, анализ причин, по которым настоящая Программа или какое-либо из мероприятий настоящей Программы не были реализованы в установленный срок, а также подтверждение актуальности нерешенных задач и информацию об источниках и объемах финансирования настоящей Программы.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(далее – Комиссия) по согласованию с правительствами государств-членов рассматривает предложения о целесообразности продления срока реализации настоящей Программы или о внесении в настоящую Программу изменений и в установленном порядке вносит их на рассмотрение Евразийского межправительственного совета.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новизной и технологической сложностью работ, а также длительным циклом разработки и производства космической техники срок реализации настоящей Программы может быть продлен, но не более чем на 3 года.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продлении срока реализации настоящей Программы планируется выполнение следующих работ: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Российской Федерации – завершение летных испытаний КА № 1, завершение изготовления составных частей КА № 2, сборка, наземные испытания и запуск КА № 2, летные испытания КА № 1 и КА № 2 в составе КС ДЗЗ. Общая стоимость работ составит 8 972 488,90 тыс. российских рублей;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Беларусь – участие в летных испытаниях КА № 1, участие в комплексных наземных испытаниях, а также летных испытаниях КА № 2. Общая стоимость работ составит 224 848,40 тыс. российских рублей.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выполнения всех мероприятий Программы ответственный по Программе готовит отчет о ее реализации, согласовывает его с правительствами государств-членов и направляет в Комиссию. Комиссия в установленном порядке вносит указанный отчет на рассмотрение Евразийского межправительственного совета.</w:t>
      </w:r>
    </w:p>
    <w:bookmarkEnd w:id="233"/>
    <w:bookmarkStart w:name="z25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Принципы и порядок распределения прав, в том числе </w:t>
      </w:r>
      <w:r>
        <w:br/>
      </w:r>
      <w:r>
        <w:rPr>
          <w:rFonts w:ascii="Times New Roman"/>
          <w:b/>
          <w:i w:val="false"/>
          <w:color w:val="000000"/>
        </w:rPr>
        <w:t xml:space="preserve">на объекты интеллектуальной собственности, созданные </w:t>
      </w:r>
      <w:r>
        <w:br/>
      </w:r>
      <w:r>
        <w:rPr>
          <w:rFonts w:ascii="Times New Roman"/>
          <w:b/>
          <w:i w:val="false"/>
          <w:color w:val="000000"/>
        </w:rPr>
        <w:t>в рамках реализации Программы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охраны прав на объекты интеллектуальной собственности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обеспечивают на своей территории охрану прав на объекты интеллектуальной собственности в соответствии со своим законодательством и международными договорами, в которых они участвуют.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взаимодействия в области охраны прав на объекты интеллектуальной собственности участники и исполнители настоящей Программы обеспечивают: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вопросов охраны прав на объекты интеллектуальной собственности, возникающих в ходе реализации настоящей Программы;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обмена опытом по таким вопросам, а также информацией об участии государств-членов в международных договорах, регулирующих вопросы охраны прав на объекты интеллектуальной собственности.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настоящей Программы, являющиеся членами евразийской технологической платформы "Космические и геоинформационные технологии – продукты глобальной конкурентоспособности", и исполнители настоящей Программы обеспечивают включение в договоры (контракты, соглашения, технические задания на выполнение работ), заключаемые с национальными заказчиками-координаторами, положений, касающихся: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интеллектуальной собственности, создание, передача или использование которых будут осуществляться при исполнении договоров (контрактов, соглашений, технических заданий на выполнение работ) и которые разграничиваются на объекты предшествующей и создаваемой интеллектуальной собственности;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научно-технической информации, создание, передача или использование которой будут осуществляться при исполнении договоров (контрактов, соглашений, технических заданий на выполнение работ);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участия каждого из участников и исполнителей настоящей Программы в исполнении договоров (контрактов, соглашений, технических заданий на выполнение работ);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распределения прав на объекты создаваемой интеллектуальной собственности между участниками и исполнителями настоящей Программы;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участников и исполнителей настоящей Программы по обеспечению защиты конфиденциальной информации, а также охраны прав на объекты интеллектуальной собственности, научно-техническую информацию и привлечения к ответственности за нарушение таких прав;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использования объектов интеллектуальной собственности на территориях государств-членов, а также на территориях других государств;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урегулирования разногласий в отношении объектов интеллектуальной собственности;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возмещения убытков вследствие неправомерного использования объектов предшествующей и создаваемой интеллектуальной собственности, а также конфиденциальной информации;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 участников и исполнителей настоящей Программы на использование научно-технической и конфиденциальной информации;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и порядка передачи, обмена и публикации сведений, полученных в рамках исполнения договоров (контрактов, соглашений, технических заданий на выполнение работ).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договорах (контрактах, соглашениях, технических заданиях на выполнение работ), заключаемых национальными заказчиками-координаторами в рамках настоящей Программы, должно предусматриваться, что использование объектов предшествующей интеллектуальной собственности возможно только после совершения действий, направленных на осуществление их необходимой правовой охраны, в том числе после заключения соответствующих лицензионных соглашений на справедливых и разумных условиях.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исполнители настоящей Программы путем проведения взаимных консультаций обеспечивают урегулирование вопросов о сохранении конфиденциальности результатов, полученных при реализации настоящей Программы, и о принятии мер, направленных на получение охранного документа.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о форме охраны результатов, полученных в рамках реализации мероприятий настоящей Программы, участники и исполнители настоящей Программы обеспечивают принятие мер по неразглашению информации об указанных результатах путем заключения договоров (соглашений) о конфиденциальности.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участники и исполнители настоящей Программы принимают решение о начале процедуры получения патента, заявка (заявки) на выдачу патента (патентов) на результаты работ, полученные в рамках реализации настоящей Программы и являющиеся объектом интеллектуальной собственности, подается (подаются) в соответствии с порядком, установленным национальным законодательством или международными договорами государств-членов.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исполнители настоящей Программы обеспечивают возможность совместного получения охранного документа на результаты, полученные в рамках реализации настоящей Программы, или подачи заявки одним из участников или исполнителей настоящей Программы от своего имени и за свой счет при условии, что такой участник или исполнитель предоставит другим участникам или исполнителям настоящей Программы неисключительную и безвозмездную лицензию на использование указанных результатов в некоммерческих целях. Решение об использовании указанных результатов в иных целях принимается правообладателями по взаимному согласию.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участников и исполнителей настоящей Программы обеспечивает уведомление других участников и исполнителей настоящей Программы о любых претензиях, предъявляемых им в соответствии с законодательством соответствующего государства-члена, связанных с нарушениями условий использования охранных документов в рамках реализации настоящей Программы.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исполнители настоящей Программы не предоставляют, не продают, не переуступают и не передают иным образом другим участникам настоящей Программы (третьим лицам) научно-техническую информацию, принадлежащую участнику или исполнителю настоящей Программы, без предварительного письменного согласия правообладателя.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такой информации осуществляется в соответствии с законодательством государств-членов, а также международными договорами, в которых они участвуют.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исполнители настоящей Программы в соответствии с законодательством своих государств и международными договорами, в которых они участвуют, принимают необходимые меры по предотвращению и (или) пресечению нарушения прав на объекты интеллектуальной собственности, принадлежащие другим участникам и исполнителям настоящей Программы.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исполнители настоящей Программы по взаимному согласию определяют порядок перемещения с территорий своих государств на территории других государств продукции, созданной в рамках реализации настоящей Программы с использованием объектов интеллектуальной собственности и научно-технической информации, принадлежащих другому участнику или исполнителю настоящей Программы, в соответствии с законодательством своих государств-членов и международными договорами, в которых они участвуют.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исполнители настоящей Программы признают, что научно-техническая информация, полученная в рамках исполнения договоров (контрактов, соглашений, технических заданий на выполнение работ), может относиться к конфиденциальной информации.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конфиденциальной информации участники и исполнители настоящей Программы исходят из следующих принципов: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признанная конфиденциальной одним из участников или исполнителей настоящей Программы, автоматически признается таковой и другими участниками и исполнителями настоящей Программы;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исполнители настоящей Программы обязуются использовать конфиденциальную информацию исключительно в тех целях, для которых она передается;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конфиденциальная информация передается участникам и исполнителям настоящей Программы в порядке, установленном законодательством государств участников и исполнителей настоящей Программы, передающих такую информацию;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участников и исполнителей настоящей Программы принимает все необходимые меры для предотвращения раскрытия конфиденциальной информации, за исключением случаев, когда участник или исполнитель настоящей Программы, который передает указанную информацию и является ее правообладателем, предварительно в письменном виде дает свое согласие на раскрытие такой информации;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участниками и исполнителями настоящей Программы в рамках исполнения договоров (соглашений, контрактов, технических заданий на выполнение работ), заключаемых национальными заказчиками-координаторами, считается конфиденциальной по взаимному согласию участников и исполнителей настоящей Программы.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охраны имущественных прав на создаваемые материальные и нематериальные активы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настоящей Программы предусматривается формирование (создание) следующих материальных и нематериальных активов: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информационно-поисковая система (с банком метаданных по архивным материалам и стандартным продуктам ДЗЗ) на базе информационно-поисковых систем национальных операторов КС ДЗЗ государств-членов;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опытный образец аппаратно-программного комплекса обеспечения взаимодействия и скоординированного использования национальных наземных комплексов управления космическими аппаратами и приема данных ДЗЗ;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орбитальная группировка КА ДЗЗ, которая будет состоять из орбитального сегмента КА среднего пространственного разрешения, создаваемого Республикой Казахстан, и орбитального сегмента КА сверхвысокого пространственного разрешения, создаваемого совместно всеми государствами-членами;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модернизированные наземные средства приема данных ДЗЗ национальных операторов КС ДЗЗ, объединенные в интегрированную сеть.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настоящей Программы каждое из государств-членов финансирует и создает (модернизирует) свой материальный или нематериальный актив в составе интегрированной информационно-поисковой системы, в том числе наземную станцию приема, КС ДЗЗ на базе КА ДЗЗ среднего и сверхвысокого пространственного разрешения, объединенных в ИКС ДЗЗ государств-членов, а также другие активы, создание (модернизация) которых предусмотрено настоящей Программой. 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использования создаваемых активов участниками Программы будут регулироваться организационно-распорядительными и нормативно-техническими документами, разработанными в рамках настоящей Программы. 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имущественные права на каждый из созданных в рамках настоящей Программы материальных и нематериальных активов будут принадлежать тому государству, которое финансирует создание этого объекта. Формирование общих материальных активов в рамках настоящей Программы не предполагается. </w:t>
      </w:r>
    </w:p>
    <w:bookmarkEnd w:id="276"/>
    <w:bookmarkStart w:name="z29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Ожидаемые результаты реализации Программы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результаты реализации настоящей Программы заключаются в повышении степени удовлетворенности государственных и коммерческих потребителей государств-членов качеством и количеством высокотехнологичной продукции ДЗЗ и геоинформационных услуг, достижении максимальной независимости государств-членов от поставок данных ДЗЗ из третьих стран и создании условий для повышения глобальной конкурентоспособности государств-членов. 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интеграции объектов орбитальной и наземной инфраструктуры государств-членов, внедрение единой системы планирования съемки и использование общего банка данных ДЗЗ, полученных с национальных КА ДЗЗ, а также создание и использование перспективных КС ДЗЗ государств-членов позволят достичь следующих результатов: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межгосударственных и межотраслевых связей в государственных и производственных структурах ракетно-космической промышленности государств-членов;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межгосударственных (межведомственных) организационно-распорядительных, нормативно-технических и методических документов в сфере создания и использования космических средств ДЗЗ;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промышленной кооперации предприятий космических отраслей государств-членов для целей совместного создания и применения КС ДЗЗ; 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КА ДЗЗ среднего и сверхвысокого пространственного разрешения с принципиально новыми техническими характеристиками;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ИКС ДЗЗ на базе действующих КА государств-членов и перспективных КА ДЗЗ, созданных в рамках настоящей Программы;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обеспеченности органов государственной власти и широкого круга потребителей государств-членов данными ДЗЗ за счет увеличения объема и качества данных ДЗЗ, поставляемых потребителям с использованием ИКС ДЗЗ, созданной в рамках настоящей Программы;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сети аппаратно-программных комплексов приема, обработки и распространения информации ИКС ДЗЗ государств-членов;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интегрированной информационно-поисковой системы государств-членов и банка метаданных архивных материалов и стандартных продуктов ДЗЗ на базе информационно-поисковых систем национальных операторов КС ДЗЗ государств-членов;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аппаратно-программного комплекса обеспечения взаимодействия и скоординированного использования наземных комплексов управления КА ДЗЗ и комплексов приема,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распространения информации ИКС ДЗЗ государств-членов.</w:t>
      </w:r>
    </w:p>
    <w:bookmarkEnd w:id="288"/>
    <w:bookmarkStart w:name="z31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 Оценка социально-экономических, экологических и иных последствий реализации Программы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результатов настоящей Программы внесет существенный вклад в формирование цифровой экономики и обеспечит высокие темпы экономического роста государств-членов. Внедрение результатов настоящей Программы создаст условия для расширения потребительского рынка космических и геоинформационных технологий в интересах социально значимых сфер, эффективного проведения экологического мониторинга и обеспечения защиты от стихийных бедствий и неблагоприятных факторов окружающей среды, а также для повышения уровня и качества жизни населения государств-членов.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интеграционных процессов в рамках настоящей Программы по созданию объединенных информационных и технических ресурсов государств-членов (на базе действующих национальных КС ДЗЗ), консолидация финансовых, производственных и организационных возможностей при создании перспективных КС ДЗЗ принесут значимый социально-экономический эффект государствам-членам и организациям, являющимся участниками настоящей Программы. В частности, мероприятия настоящей Программы, связанные с разработкой, производством и совместным использованием ресурсов ИКС ДЗЗ государств-членов, принесут предприятиям космической промышленности государств-членов дополнительные заказы в объеме финансирования Программы на сумму до 30 млрд российских рублей. Этот объем заказов позволит создать новые рабочие места и привлечь высококвалифицированных специалистов в космические отрасли государств-членов.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2030 года настоящая Программа принесет в бюджеты государств-членов прямые доходы от поставки данных ДЗЗ и косвенные доходы за счет добавочной стоимости в продуктах ДЗЗ и геоинформационных сервисах, произведенных с использованием данных с ИКС ДЗЗ государств-членов.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качеством информации, получаемой с помощью ИКС ДЗЗ государств-членов, связана возможность ее применения для мониторинга состояния лесных ресурсов и земельных угодий на рынке городского мониторинга и контроля развития городской инфраструктуры для объективной оценки состояния зданий и сооружений, системы ресурсосбережения, градостроительства и учета недвижимости. Ожидается, что результаты городского и промышленного мониторинга в перспективе будут пользоваться спросом в градостроительной концепции "умных городов".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Оставшаяся доля суммарного экономического эффекта настоящей Программы будет приходиться на косвенные эффекты в нефтегазовой отрасли, а также при создании и эксплуатации распределенной инфраструктуры  в энергетических отраслях государств-членов.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высокоточные данные ДЗЗ с перспективных КА Союза будут использоваться для решения многих задач в транспортной, нефтегазовой и энергетической отраслях государств-членов, в числе которых: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высокоточной топографической основы для привязки скважин и инфраструктуры промыслов, а также энергетической инфраструктуры для выполнения многоцелевых задач на всех этапах геолого-разведочных и проектно-изыскательских работ; 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детальная оценка инженерно-геологических условий размещения опор высоковольтных линий передач, предупреждение о стихийных бедствиях (наводнениях, землетрясениях и др.);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региональной структуры и зон нефтегазонакопления для слабо исследованных территорий Восточной Сибири и Дальнего Востока; 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технического состояния трубопроводов и элементов энергетической инфраструктуры и оценка экологической обстановки территорий месторождений углеводородов.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данные ДЗЗ с помощью космических аппаратов среднего разрешения позволят решать следующие задачи: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крупномасштабное топографическое и тематическое картографирование;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и мониторинг (обнаружение, распознавание и дифференциация) природных и антропогенных объектов.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геополитического положения государств-членов (пространственный размах, большая протяженность морских, сухопутных и воздушных границ, разнообразный ландшафт, богатейшие природные ресурсы и другие факторы) обусловливают необходимость развития и эффективного использования их объединенного космического потенциала.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настоящей Программы будут созданы условия для долгосрочного сотрудничества на рынке высокотехнологичных космических и геоинформационных продуктов и услуг ДЗЗ.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экспертной оценке, применение космических наземных и орбитальных средств, созданных в рамках настоящей Программы, учитывая прямые доходы от продажи данных ДЗЗ и косвенные эффекты, формируемые за счет добавленной стоимости в конечных продуктах ДЗЗ и геоинформационных приложениях, в 10-летней перспективе позволит достичь совокупного экономического эффекта в сумме порядка 38 млрд российских рублей.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реализация настоящей Программы позволит добиться максимальной независимости государств-членов от поставок данных ДЗЗ из третьих стран, а также создать условия для достижения более высокого уровня глобальной конкурентоспособности государств-членов на мировом космическом рынке.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XI.       Методика оценки эффективности реализации Программы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степени достижения запланированных результатов настоящей Программы ответственным исполнителем осуществляется ежегодная оценка ее эффективности по следующим критериям.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реализации проектов в мероприятиях настоящей Программы оценивается как доля выполненных проектов в мероприятиях от числа проектов, запланированных к реализации в отчетном году, по следующей формуле: 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</w:t>
      </w:r>
      <w:r>
        <w:rPr>
          <w:rFonts w:ascii="Times New Roman"/>
          <w:b w:val="false"/>
          <w:i w:val="false"/>
          <w:color w:val="000000"/>
          <w:vertAlign w:val="subscript"/>
        </w:rPr>
        <w:t>прм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/ П</w:t>
      </w:r>
      <w:r>
        <w:rPr>
          <w:rFonts w:ascii="Times New Roman"/>
          <w:b w:val="false"/>
          <w:i w:val="false"/>
          <w:color w:val="000000"/>
          <w:vertAlign w:val="subscript"/>
        </w:rPr>
        <w:t>пл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</w:t>
      </w:r>
      <w:r>
        <w:rPr>
          <w:rFonts w:ascii="Times New Roman"/>
          <w:b w:val="false"/>
          <w:i w:val="false"/>
          <w:color w:val="000000"/>
          <w:vertAlign w:val="subscript"/>
        </w:rPr>
        <w:t>прм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степень реализации проектов в мероприятиях настоящей Программы; 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выполненных проектов в мероприятиях из числа запланированных к реализации в отчетном году;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пл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проектов в мероприятиях, запланированных к реализации в отчетном году. 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реализации проектов в мероприятиях настоящей Программы рассчитывается только для проектов, полностью или частично финансируемых за счет средств бюджета государств-членов.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считается реализованным в полном объеме при выполнении следующих условий: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наступили все контрольные события, запланированные на отчетный год в плане-графике реализации настоящей Программы;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достигнутое значение показателя (индикатора) составляет не менее 95 процентов от запланированного значения.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соответствия запланированному уровню расходов рассчитывается путем сопоставления плановых и фактических расходов на реализацию настоящей Программы Республики Беларусь, Республики Казахстан и Российской Федерации по следующим формулам: 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ур</w:t>
      </w:r>
      <w:r>
        <w:rPr>
          <w:rFonts w:ascii="Times New Roman"/>
          <w:b w:val="false"/>
          <w:i w:val="false"/>
          <w:color w:val="000000"/>
          <w:sz w:val="28"/>
        </w:rPr>
        <w:t>РК = З</w:t>
      </w:r>
      <w:r>
        <w:rPr>
          <w:rFonts w:ascii="Times New Roman"/>
          <w:b w:val="false"/>
          <w:i w:val="false"/>
          <w:color w:val="000000"/>
          <w:vertAlign w:val="subscript"/>
        </w:rPr>
        <w:t>фр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РК / З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РК;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ур</w:t>
      </w:r>
      <w:r>
        <w:rPr>
          <w:rFonts w:ascii="Times New Roman"/>
          <w:b w:val="false"/>
          <w:i w:val="false"/>
          <w:color w:val="000000"/>
          <w:sz w:val="28"/>
        </w:rPr>
        <w:t>РБ = З</w:t>
      </w:r>
      <w:r>
        <w:rPr>
          <w:rFonts w:ascii="Times New Roman"/>
          <w:b w:val="false"/>
          <w:i w:val="false"/>
          <w:color w:val="000000"/>
          <w:vertAlign w:val="subscript"/>
        </w:rPr>
        <w:t>фр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РБ / З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РБ; 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ур</w:t>
      </w:r>
      <w:r>
        <w:rPr>
          <w:rFonts w:ascii="Times New Roman"/>
          <w:b w:val="false"/>
          <w:i w:val="false"/>
          <w:color w:val="000000"/>
          <w:sz w:val="28"/>
        </w:rPr>
        <w:t>РФ = З</w:t>
      </w:r>
      <w:r>
        <w:rPr>
          <w:rFonts w:ascii="Times New Roman"/>
          <w:b w:val="false"/>
          <w:i w:val="false"/>
          <w:color w:val="000000"/>
          <w:vertAlign w:val="subscript"/>
        </w:rPr>
        <w:t>фр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РФ / З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РФ, 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ур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степень соответствия запланированному уровню расходов; 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фактические расходы на реализацию настоящей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отчетном году; 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плановые расходы на реализацию настоящей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отчетном году. 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степень соответствия запланированному уровню расходов на реализацию настоящей Программы из всех источников финансирования рассчитывается по формуле: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ур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= З</w:t>
      </w:r>
      <w:r>
        <w:rPr>
          <w:rFonts w:ascii="Times New Roman"/>
          <w:b w:val="false"/>
          <w:i w:val="false"/>
          <w:color w:val="000000"/>
          <w:vertAlign w:val="subscript"/>
        </w:rPr>
        <w:t>фр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/ З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общ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ур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степень соответствия запланированному уровню расходов на реализацию настоящей Программы из всех источников финансирования; 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сумма фактических расходов на реализацию настоящей Программы из всех источников финансирования; 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сумма плановых расходов на реализацию настоящей Программы из всех источников финансирования. 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использования бюджетных средств государств-членов для каждого мероприятия зависит от степени реализации проектов в мероприятиях и общей степени соответствия запланированному уровню расходов на реализацию настоящей Программы из всех источников финансирования и рассчитывается по следующей формуле: 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СР</w:t>
      </w:r>
      <w:r>
        <w:rPr>
          <w:rFonts w:ascii="Times New Roman"/>
          <w:b w:val="false"/>
          <w:i w:val="false"/>
          <w:color w:val="000000"/>
          <w:vertAlign w:val="subscript"/>
        </w:rPr>
        <w:t>прм</w:t>
      </w:r>
      <w:r>
        <w:rPr>
          <w:rFonts w:ascii="Times New Roman"/>
          <w:b w:val="false"/>
          <w:i w:val="false"/>
          <w:color w:val="000000"/>
          <w:sz w:val="28"/>
        </w:rPr>
        <w:t xml:space="preserve"> / СС</w:t>
      </w:r>
      <w:r>
        <w:rPr>
          <w:rFonts w:ascii="Times New Roman"/>
          <w:b w:val="false"/>
          <w:i w:val="false"/>
          <w:color w:val="000000"/>
          <w:vertAlign w:val="subscript"/>
        </w:rPr>
        <w:t>ур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эффективность использования бюджетных средств; 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</w:t>
      </w:r>
      <w:r>
        <w:rPr>
          <w:rFonts w:ascii="Times New Roman"/>
          <w:b w:val="false"/>
          <w:i w:val="false"/>
          <w:color w:val="000000"/>
          <w:vertAlign w:val="subscript"/>
        </w:rPr>
        <w:t>прм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степень реализации проектов в мероприятиях настоящей Программы; 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ур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степень соответствия запланированному уровню расходов на реализацию настоящей Программы из всех источников финансирования. 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достижения целей настоящей Программы зависит от степени достижения плановых значений каждого показателя (индикатора), характеризующего цели мероприятия. 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достижения планового значения показателя (индикатора), желаемой тенденцией изменения которого является увеличение его значения, рассчитывается по следующей формуле: 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ЗП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/ ЗП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достижения планового значения показателя (индикатора), желаемой тенденцией изменения которого является снижение его значения, рассчитывается по следующей формуле: 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/ ЗП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степень достижения планового значения показателя, характеризующего цели мероприятия; 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показателя (индикатора), характеризующего цели мероприятия, фактически достигнутое на конец отчетного периода; 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значение показателя (индикатора), характеризующего цели мероприятия. 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реализации проектов в мероприятии рассчитывается по формуле: 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СД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/ N, 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степень реализации проектов в j-м мероприятии; 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степень достижения планового значения показателя (индикатора), характеризующего цели мероприятия; 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число показателей (индикаторов), характеризующих цели мероприятия. 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реализации мероприятия зависит от степени реализации проектов в мероприятии и оценки эффективности использования бюджетных средств и рассчитывается по следующей формуле: 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СР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×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Э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эффективность реализации j-го мероприятия; 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степень реализации проектов в j-м мероприятии; 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эффективность использования бюджетных средств. 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реализации настоящей Программы зависит от эффективности реализации входящих в нее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рассчитывается по следующей формуле: </w:t>
      </w:r>
    </w:p>
    <w:bookmarkEnd w:id="360"/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ЭР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</w:p>
    <w:bookmarkEnd w:id="361"/>
    <w:bookmarkStart w:name="z38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62"/>
    <w:bookmarkStart w:name="z38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эффективность реализации настоящей Программы; </w:t>
      </w:r>
    </w:p>
    <w:bookmarkEnd w:id="363"/>
    <w:bookmarkStart w:name="z38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эффективность реализации j-го мероприятия. </w:t>
      </w:r>
    </w:p>
    <w:bookmarkEnd w:id="364"/>
    <w:bookmarkStart w:name="z38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реализации настоящей Программы признается: </w:t>
      </w:r>
    </w:p>
    <w:bookmarkEnd w:id="365"/>
    <w:bookmarkStart w:name="z38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высокой – в случае, если значение ЭР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менее 0,90; </w:t>
      </w:r>
    </w:p>
    <w:bookmarkEnd w:id="366"/>
    <w:bookmarkStart w:name="z38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– в случае, если значение ЭР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менее 0,75; </w:t>
      </w:r>
    </w:p>
    <w:bookmarkEnd w:id="367"/>
    <w:bookmarkStart w:name="z39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удовлетворительной – в случае, если значение ЭР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менее 0,60; </w:t>
      </w:r>
    </w:p>
    <w:bookmarkEnd w:id="368"/>
    <w:bookmarkStart w:name="z3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неудовлетворительной – в случае, если значение ЭР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0,60. 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межгосударственной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программе "Интегрированная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по производству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предоставлению космических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геоинформационных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услуг на основе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дистанционного зондирования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Земли"  </w:t>
            </w:r>
          </w:p>
        </w:tc>
      </w:tr>
    </w:tbl>
    <w:bookmarkStart w:name="z39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межгосударственной программы "Интегрированная система государств – членов Евразийского экономического союза по производству и предоставлению космических и геоинформационных продуктов и услуг на основе национальных источников данных дистанционного зондирования Земли" 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900"/>
        <w:gridCol w:w="2115"/>
        <w:gridCol w:w="1276"/>
        <w:gridCol w:w="337"/>
        <w:gridCol w:w="4739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содержание работ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финансирования, млн российских рублей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"Организационное, нормативно-техническое и методическое обеспечение создания и развития ИКС ДЗЗ государств-членов"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организационно-распорядительных документов по формированию и развитию ИКС ДЗЗ государств-членов на базе действующих и перспективных КА, созданных и создаваемых в рамках национальных космических программ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 2022 годы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организационно-распорядительные документы 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нормативно-технических документов по обеспечению совместного использования ресурсов национальных орбитальных группировок КА ДЗЗ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 2023 годы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нормативно-технические документы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организационно-методических документов, предусматривающих взаимодействие национальных операторов КС ДЗЗ при распространении данных ДЗЗ на внутреннем рынке Союза и на мировом рынке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 2025 годы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документы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"Создание аппаратно-программных комплексов для обеспечения формирования и функционирования ИКС ДЗЗ государств-членов"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научно-исследовательской работы "Обоснование проектного облика ИКС ДЗЗ государств-членов"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отчет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 6,40*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 19,20** Российская Федерация  19,20***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модернизации аппаратно-программных комплексов приема данных ДЗЗ национальных операторов КС ДЗЗ в целях обеспечения их возможностей по приему и обработке данных ДЗЗ, получаемых с ИКС ДЗЗ государств-членов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 2024 годы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модернизированные наземные средства приема космической информации ДЗЗ государств-членов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 9,60*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 108,80**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 40,00***</w:t>
            </w:r>
          </w:p>
          <w:bookmarkEnd w:id="372"/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информационно-поисковой системы государств-членов и банка метаданных по архивным материалам и стандартным продуктам ДЗЗ на базе информационно-поисковых систем национальных операторов КС ДЗЗ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 2023 годы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информационно-поисковая система Союза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 12,10* Республика Казахстан  12,10**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 88,00***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аппаратно-программного комплекса обеспечения взаимодействия и скоординированного использования национальных наземных комплексов управления КА ДЗЗ и комплексов приема данных ДЗЗ государств-членов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 2024 годы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 108,50*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 12,80**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 65,00***</w:t>
            </w:r>
          </w:p>
          <w:bookmarkEnd w:id="37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"Создание перспективных КС ДЗЗ на базе КА ДЗЗ среднего и сверхвысокого пространственного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ИКС ДЗЗ государств-членов"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перспективной КС ДЗЗ на базе КА ДЗЗ среднего пространственного разрешения: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 2025 годы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ДЗЗ на базе КА ДЗЗ среднего пространственного разрешения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 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6232,10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 0,00</w:t>
            </w:r>
          </w:p>
          <w:bookmarkEnd w:id="375"/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 ДЗЗ среднего пространственного разрешения, наземной инфраструктуры управления КА, приема и обработки данных ДЗЗ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комплекс управления, наземный комплекс приема, обработки и распространения данных ДЗЗ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 0,00 Республика Казахстан  ** Российская Федерация  0,00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группировки КА ДЗЗ среднего пространственного разрешения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77"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КА ДЗЗ среднего пространственного разрешения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 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 0,00</w:t>
            </w:r>
          </w:p>
          <w:bookmarkEnd w:id="378"/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перспективной КС ДЗЗ на базе КА ДЗЗ сверхвысокого пространственного разрешения: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 2025 годы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ДЗЗ на базе КА ДЗЗ сверхвысокого пространственного разрешения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 5264,90* Республика Казахстан  0,00 Российская Федерация  16986,4***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 ДЗЗ сверхвысокого пространственного разрешения, наземной инфраструктуры управления КА, приема и обработки данных ДЗЗ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комплекс управления, наземный комплекс приема, обработки и распространения данных ДЗЗ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 660,00 Республика Казахстан  0,00 Российская Федерация  891,79***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группировки КА ДЗЗ сверхвысокого пространственного разрешения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Беларусь, Республики Казахстан и Российской Федерации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81"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КА ДЗЗ сверхвысокого пространственного разрешения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 4604,90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 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 16094,61***</w:t>
            </w:r>
          </w:p>
          <w:bookmarkEnd w:id="382"/>
        </w:tc>
      </w:tr>
    </w:tbl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* Финансирование будет осуществляться в соответствии с решением Президента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 Объем финансирования будет уточняться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*** Бюджетные ассигнования на 2021 – 2025 годы указаны при условии выделения дополнительных бюджетных ассигнований федерального бюджета. В случае невыделения дополнительных бюджетных ассигнований финансирование мероприятий должно быть обеспечено за счет и в пределах бюджетных ассигнований, предусмотренных на реализацию государственной программы Российской Федерации "Космическая деятельность России" в составе расходов федерального бюджета на соответствующие периоды.</w:t>
      </w:r>
    </w:p>
    <w:bookmarkEnd w:id="3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