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c3f9" w14:textId="2e9c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государственной информационной системы промышленности для ведения евразийского реестра промышленных товаров государств – членов Евразийского экономического союза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ноября 2020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17 июля 2020 г. № 18: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Российскую Федерацию организовать на платформе государственной информационной системы промышленности ведение Евразийской экономической комиссией евразийского реестра промышленных товаров государств – членов Евразийского экономического союза (далее – реестр) для целей государственных (муниципальных) закупок до введения в эксплуатацию соответствующего информационного ресурса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по заключению с Министерством промышленности и торговли Российской Федерации соглашения о сотрудничестве по ведению реестра, предусматривающего в том числе определение регламента работы с реестром;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ввести в эксплуатацию до 1 июля 2021 г. собственный информационный ресурс для ведения реестра.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