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c3f9" w14:textId="2e9c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государственной информационной системы промышленности для ведения евразийского реестра промышленных товаров государств – членов Евразийского экономического союза для целей государственных (муниципальных) закупок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23 ноября 2020 года № 26.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распоряжения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17 июля 2020 г. № 18: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Просить Российскую Федерацию организовать на платформе государственной информационной системы промышленности ведение Евразийской экономической комиссией евразийского реестра промышленных товаров государств – членов Евразийского экономического союза (далее – реестр) для целей государственных (муниципальных) закупок до введения в эксплуатацию соответствующего информационного ресурса Евразийской экономической комиссии.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Коллегии Евразийской экономической комиссии: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работу по заключению с Министерством промышленности и торговли Российской Федерации соглашения о сотрудничестве по ведению реестра, предусматривающего в том числе определение регламента работы с реестром;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ввести в эксплуатацию до 1 июля 2021 г. собственный информационный ресурс для ведения реестра.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Новиков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