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ca7" w14:textId="3114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219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временное нахождение и использование которых на таможенной территории Евразийского экономического союза в соответствии с таможенной процедурой временного ввоза (допуска) допускаются без уплаты ввозных таможенных пошлин, налогов, утвержденный Решением Совета Евразийской экономической комиссии от 20 декабря 2017 г. № 109,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дополнить словами "(в 2020 и 2021 годах – 360 календарных дней в каждом календарном году)";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"(в отношении самолетов, помещенных под таможенную процедуру временного ввоза (допуска) в 2020 и 2021 годах, – 270 календарных дней со дня помещения под такую таможенную процедуру, но не более чем до 30 января 2022 г. включительно)";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дополнить словами "(в 2020 и 2021 годах – 360 календарных дней в каждом календарном году)";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"(в отношении самолетов, помещенных под таможенную процедуру временного ввоза (допуска) в 2020 и 2021 годах, – 270 календарных дней со дня помещения под такую таможенную процедуру, но не более чем до 30 января 2022 г. включительно)".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