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b96a3" w14:textId="a0b9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расчета и порядок наложения штрафов за нарушение общих правил конкуренции на трансграничных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2020 года № 115.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 порядок наложения штрафов за нарушение общих правил конкуренции на трансграничных рынках, утвержденные Решением Совета Евразийской экономической комиссии от 17 декабря 2012 г. № 118,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 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30"/>
        <w:gridCol w:w="2142"/>
        <w:gridCol w:w="2142"/>
        <w:gridCol w:w="2143"/>
        <w:gridCol w:w="2143"/>
      </w:tblGrid>
      <w:tr>
        <w:trPr>
          <w:trHeight w:val="30" w:hRule="atLeast"/>
        </w:trPr>
        <w:tc>
          <w:tcPr>
            <w:tcW w:w="3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Совета Евразийской экономической комиссии:
</w:t>
            </w:r>
          </w:p>
        </w:tc>
      </w:tr>
      <w:tr>
        <w:trPr>
          <w:trHeight w:val="30" w:hRule="atLeast"/>
        </w:trPr>
        <w:tc>
          <w:tcPr>
            <w:tcW w:w="3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3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г. № 115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Методику расчета и порядок наложения штрафов за нарушение общих правил конкуренции на трансграничных рынках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определяют порядок расчета Евразийской экономической комиссией (далее – Комиссия) размера штрафов" заменить словами "и определяют порядки расчета размера и наложения Евразийской экономической комиссией (далее – Комиссия) штрафов".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абзацах втором и пятом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"денежном эквиваленте" заменить словами "национальной валюте";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денежной и (или) натуральной формах," исключить.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"порядке" дополнить словом "также".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расчете размера штрафа уполномоченное структурное подразделение Комиссии, в компетенцию которого входят проведение расследований и подготовка материалов дел о нарушении общих правил конкуренции на трансграничных рынках (далее – уполномоченное структурное подразделение), производит перерасчет выручки в рубли по курсу, установленному национальным (центральным) банком соответствующего государства – члена Союза на дату окончания рассмотрения дела о нарушении общих правил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трансграничных рынках. В случае изменения на дату принятия решения Комиссии курса, по которому был рассчитан размер штрафа, окончательный расчет размера штрафа производится по курсу, установленному национальным (центральным) банком соответствующего государства – члена Союза на дату принятия решения Комиссии.".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обозначение "(СО)" заменить обозначением "(ОС)".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"г" дополнить предложением следующего содержания: "При этом, если два и более нарушения совершены посредством одного действия (бездействия), ответственность за которые предусмотрена двумя и более подпунктами пункта 16 Протокола, штраф применяется в пределах более высокой штрафной санкции, предусмотренной за такие действия (бездействие).";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"д" исключить.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>после слова "Решение" дополнить словом "Комиссии".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абзаце первом: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"Решение" дополнить словом "Комиссии";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связи с запросом по рассмотрению дела о нарушении" исключить;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подпункте "а" слова "Комиссии, в компетенцию которого входят проведение расследований и подготовка материалов дел о нарушении и которое" заменить словом ", которое";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подпункт "в" изложить в следующей редакции: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"в) комиссия по рассмотрению дела при подготовке проекта решения Комиссии о наложении штрафа за непредставление или несвоевременное представление в Комиссию сведений (информации), предусмотренных разделом XVIII Договора и Протоколом, в том числе за непредставление сведений (информации) по требованию Комиссии, а равно за представление в Комиссию заведомо недостоверных сведений (информации) рассчитывает размер штрафа.".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Дополнить пунктом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Штрафы, предусмотренные пунктом 16 Протокола, уплачиваются правонарушителями в национальной валюте того государства – члена Союза, на территории которого зарегистрирован (постоянно или временно проживает) правонарушитель, по курсу, установленному национальным (центральным) банком указанного государства – члена Союза на день принятия Комиссией решения о наложении штрафа.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Штрафы, предусмотренные пунктом 16 Протокола, уплачиваются правонарушителями в полном размере не позднее 60 календарных дней со дня вступления в силу решения Комиссии о наложении штрафа. В случае неуплаты штрафа в указанный срок Комиссия принимает меры, направленные на принудительное исполнение этого решения,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пунктом 18 настоящих Методики и порядка.".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№ 1 </w:t>
      </w:r>
      <w:r>
        <w:rPr>
          <w:rFonts w:ascii="Times New Roman"/>
          <w:b w:val="false"/>
          <w:i w:val="false"/>
          <w:color w:val="000000"/>
          <w:sz w:val="28"/>
        </w:rPr>
        <w:t>к указанным Методике и порядку в разделе "Обстоятельства, смягчающие ответственность":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1 в графе первой дополнить абзацем следующего содержания: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"Указанное обстоятельство признается в качестве смягчающего ответственность при условии, что до объявления об окончании заседания комиссии по рассмотрению дела о нарушении общих правил конкуренции на трансграничных рынках правонарушитель представит в указанную комиссию документы, подтверждающие добровольное прекращение нарушения общих правил конкуренции на трансграничных рынках";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позиции 2: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первой дополнить словами "при условии представления в комиссию по рассмотрению дела о нарушении общих правил конкуренции на трансграничных рынках до объявления об окончании ее заседания подтверждающих документов";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цифру "1" заменить цифрой "2";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 позиции 3 в графе первой слова "и (или) уполномоченный орган государства – члена Евразийского экономического союза" исключить;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позиции 5 в графе первой слово "вредных" заменить словом "негативных";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дополнить позицией 9 следующего содержания: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57"/>
        <w:gridCol w:w="2947"/>
        <w:gridCol w:w="196"/>
      </w:tblGrid>
      <w:tr>
        <w:trPr>
          <w:trHeight w:val="30" w:hRule="atLeast"/>
        </w:trPr>
        <w:tc>
          <w:tcPr>
            <w:tcW w:w="91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"9. Иные действия правонарушителя, выразившиеся в содействии Комиссии в проведении расследования и рассмотрении дела о нарушении общих правил конкуренции на трансграничном рынке 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0,5".</w:t>
            </w:r>
          </w:p>
        </w:tc>
        <w:tc>
          <w:tcPr>
            <w:tcW w:w="1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