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afe3" w14:textId="92ca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паспорт проекта "Унифицированная система поиска "Работа без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2020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сентября 2019 г. № 89 "О реализации проекта "Унифицированная система поиска "Работа без границ"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9 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"Унифицированная система поиска "Работа без границ", утвержденного Решением Совета Евразийской экономической комиссии от 9 сентября 2019 г. № 89, после абзаца первого дополнить абзацами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"Евразийская экономическая комиссия на правах правообладателя передает указанное типовое программное обеспечение, техническую и эксплуатационную документацию национальным заказчикам-координаторам государств-членов для осуществления работ по интеграции типового программного обеспечения системы и методов API с национальными информационными системами государств-членов (с национальными компонентами) и дальнейшего его использования в составе национальных информационных систем государств-членов (национальных компонентов).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Евразийской экономической комиссией прав на типовое программное обеспечение, техническую и эксплуатационную документацию, разработанную в рамках реализации проекта, национальным заказчикам-координаторам государств-членов осуществляется на безвозмездной основе в соответствии с заключаемым лицензионным договором о предоставлении простой (неисключительной) лицензии и оформляется актом приема-передачи.".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