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2880" w14:textId="04c2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04 сентября 2020 года № 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утвержденном Решением Комиссии Таможенного союза от 28 мая 2010 г. № 299: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примечании к </w:t>
      </w:r>
      <w:r>
        <w:rPr>
          <w:rFonts w:ascii="Times New Roman"/>
          <w:b w:val="false"/>
          <w:i w:val="false"/>
          <w:color w:val="000000"/>
          <w:sz w:val="28"/>
        </w:rPr>
        <w:t>разделу 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"2915 70 000 0" заменить цифрами "2915 70", цифры "2915 90 000 0" заменить цифрами "2915 90";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"2917 34 100 0, 2917 34 900 0" заменить цифрами "2917 34 000 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продукция (товары), бывшая в употреблении;";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продукция (товары), перемещаемая (перемещенная) через таможенную границу Евразийского экономического союза в качестве припасов в соответствии с особенностями порядка и условий перемещения через таможенную границу Евразийского экономического союза припасов,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"и помещаемые под режим" заменить словами "в соответствии с таможенной процедурой".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